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8020CA" w14:textId="77777777" w:rsidR="003D38FD" w:rsidRPr="00BE1D6E" w:rsidRDefault="003D38FD" w:rsidP="003D38FD">
      <w:pPr>
        <w:pStyle w:val="Ttulo"/>
        <w:spacing w:before="120" w:after="120" w:line="276" w:lineRule="auto"/>
        <w:ind w:left="0"/>
      </w:pPr>
      <w:bookmarkStart w:id="0" w:name="_GoBack"/>
      <w:bookmarkEnd w:id="0"/>
      <w:r w:rsidRPr="00BE1D6E">
        <w:t>PROPOSICIÓN DE LEY ORGÁNICA DE REFORMA DE LA LEY ORGÁNICA 6/1985,</w:t>
      </w:r>
      <w:r w:rsidRPr="00BE1D6E">
        <w:rPr>
          <w:spacing w:val="9"/>
        </w:rPr>
        <w:t xml:space="preserve"> </w:t>
      </w:r>
      <w:r w:rsidRPr="00BE1D6E">
        <w:t>DE</w:t>
      </w:r>
      <w:r w:rsidRPr="00BE1D6E">
        <w:rPr>
          <w:spacing w:val="11"/>
        </w:rPr>
        <w:t xml:space="preserve"> </w:t>
      </w:r>
      <w:r w:rsidRPr="00BE1D6E">
        <w:t>1</w:t>
      </w:r>
      <w:r w:rsidRPr="00BE1D6E">
        <w:rPr>
          <w:spacing w:val="11"/>
        </w:rPr>
        <w:t xml:space="preserve"> </w:t>
      </w:r>
      <w:r w:rsidRPr="00BE1D6E">
        <w:t>DE</w:t>
      </w:r>
      <w:r w:rsidRPr="00BE1D6E">
        <w:rPr>
          <w:spacing w:val="11"/>
        </w:rPr>
        <w:t xml:space="preserve"> </w:t>
      </w:r>
      <w:r w:rsidRPr="00BE1D6E">
        <w:t>JULIO,</w:t>
      </w:r>
      <w:r w:rsidRPr="00BE1D6E">
        <w:rPr>
          <w:spacing w:val="12"/>
        </w:rPr>
        <w:t xml:space="preserve"> </w:t>
      </w:r>
      <w:r w:rsidRPr="00BE1D6E">
        <w:t>DEL</w:t>
      </w:r>
      <w:r w:rsidRPr="00BE1D6E">
        <w:rPr>
          <w:spacing w:val="11"/>
        </w:rPr>
        <w:t xml:space="preserve"> </w:t>
      </w:r>
      <w:r w:rsidRPr="00BE1D6E">
        <w:t>PODER</w:t>
      </w:r>
      <w:r w:rsidRPr="00BE1D6E">
        <w:rPr>
          <w:spacing w:val="11"/>
        </w:rPr>
        <w:t xml:space="preserve"> </w:t>
      </w:r>
      <w:r w:rsidRPr="00BE1D6E">
        <w:t>JUDICIAL</w:t>
      </w:r>
      <w:r w:rsidRPr="00BE1D6E">
        <w:rPr>
          <w:spacing w:val="11"/>
        </w:rPr>
        <w:t xml:space="preserve"> </w:t>
      </w:r>
      <w:r w:rsidRPr="00BE1D6E">
        <w:t>Y</w:t>
      </w:r>
      <w:r w:rsidRPr="00BE1D6E">
        <w:rPr>
          <w:spacing w:val="12"/>
        </w:rPr>
        <w:t xml:space="preserve"> </w:t>
      </w:r>
      <w:r w:rsidRPr="00BE1D6E">
        <w:t>DE</w:t>
      </w:r>
      <w:r w:rsidRPr="00BE1D6E">
        <w:rPr>
          <w:spacing w:val="11"/>
        </w:rPr>
        <w:t xml:space="preserve"> </w:t>
      </w:r>
      <w:r w:rsidRPr="00BE1D6E">
        <w:t>REFORMA</w:t>
      </w:r>
      <w:r w:rsidRPr="00BE1D6E">
        <w:rPr>
          <w:spacing w:val="11"/>
        </w:rPr>
        <w:t xml:space="preserve"> </w:t>
      </w:r>
      <w:r w:rsidRPr="00BE1D6E">
        <w:t>DE</w:t>
      </w:r>
      <w:r w:rsidRPr="00BE1D6E">
        <w:rPr>
          <w:spacing w:val="-3"/>
        </w:rPr>
        <w:t xml:space="preserve"> </w:t>
      </w:r>
      <w:r w:rsidRPr="00BE1D6E">
        <w:t>LA</w:t>
      </w:r>
      <w:r w:rsidRPr="00BE1D6E">
        <w:rPr>
          <w:spacing w:val="-3"/>
        </w:rPr>
        <w:t xml:space="preserve"> </w:t>
      </w:r>
      <w:r w:rsidRPr="00BE1D6E">
        <w:rPr>
          <w:spacing w:val="-5"/>
        </w:rPr>
        <w:t>LEY</w:t>
      </w:r>
      <w:r w:rsidRPr="00BE1D6E">
        <w:t xml:space="preserve"> 50/1981, DE 30 DE DICIEMBRE, POR LA QUE SE REGULA EL ESTATUTO ORGÁNICO DEL MINISTERIO FISCAL</w:t>
      </w:r>
    </w:p>
    <w:p w14:paraId="3B76D8EC" w14:textId="77777777" w:rsidR="003D38FD" w:rsidRPr="00BE1D6E" w:rsidRDefault="003D38FD" w:rsidP="003D38FD">
      <w:pPr>
        <w:pStyle w:val="Textoindependiente"/>
        <w:spacing w:before="120" w:after="120"/>
        <w:jc w:val="both"/>
        <w:rPr>
          <w:b/>
          <w:sz w:val="28"/>
        </w:rPr>
      </w:pPr>
    </w:p>
    <w:p w14:paraId="596CB305" w14:textId="77777777" w:rsidR="003D38FD" w:rsidRPr="00BE1D6E" w:rsidRDefault="003D38FD" w:rsidP="003D38FD">
      <w:pPr>
        <w:pStyle w:val="Ttulo1"/>
        <w:spacing w:before="120" w:after="120"/>
        <w:ind w:left="3067" w:right="3079"/>
      </w:pPr>
      <w:r w:rsidRPr="00BE1D6E">
        <w:t xml:space="preserve">EXPOSICIÓN DE </w:t>
      </w:r>
      <w:r w:rsidRPr="00BE1D6E">
        <w:rPr>
          <w:spacing w:val="-2"/>
        </w:rPr>
        <w:t>MOTIVOS</w:t>
      </w:r>
    </w:p>
    <w:p w14:paraId="3A1CA620" w14:textId="77777777" w:rsidR="003D38FD" w:rsidRPr="00BE1D6E" w:rsidRDefault="003D38FD" w:rsidP="003D38FD">
      <w:pPr>
        <w:pStyle w:val="Textoindependiente"/>
        <w:spacing w:before="120" w:after="120"/>
        <w:jc w:val="both"/>
        <w:rPr>
          <w:b/>
          <w:sz w:val="20"/>
        </w:rPr>
      </w:pPr>
    </w:p>
    <w:p w14:paraId="781DF542" w14:textId="77777777" w:rsidR="003D38FD" w:rsidRPr="00BE1D6E" w:rsidRDefault="003D38FD" w:rsidP="003D38FD">
      <w:pPr>
        <w:pStyle w:val="Textoindependiente"/>
        <w:spacing w:before="120" w:after="120"/>
        <w:ind w:right="12"/>
        <w:jc w:val="center"/>
      </w:pPr>
      <w:r w:rsidRPr="00BE1D6E">
        <w:t>I</w:t>
      </w:r>
    </w:p>
    <w:p w14:paraId="3056EACD" w14:textId="77777777" w:rsidR="003D38FD" w:rsidRPr="00BE1D6E" w:rsidRDefault="003D38FD" w:rsidP="003D38FD">
      <w:pPr>
        <w:pStyle w:val="Textoindependiente"/>
        <w:spacing w:before="120" w:after="120" w:line="276" w:lineRule="auto"/>
        <w:jc w:val="both"/>
      </w:pPr>
    </w:p>
    <w:p w14:paraId="117A7DD6" w14:textId="77777777" w:rsidR="003D38FD" w:rsidRPr="00BE1D6E" w:rsidRDefault="003D38FD" w:rsidP="003D38FD">
      <w:pPr>
        <w:pStyle w:val="Textoindependiente"/>
        <w:spacing w:before="120" w:after="120" w:line="276" w:lineRule="auto"/>
        <w:ind w:right="113"/>
        <w:jc w:val="both"/>
        <w:rPr>
          <w:spacing w:val="-2"/>
        </w:rPr>
      </w:pPr>
      <w:r w:rsidRPr="00BE1D6E">
        <w:t>La presente ley orgánica responde a la necesidad de continuar ahondando en el perfeccionamiento de la Ley Orgánica 6/1985, de 1 de julio, del Poder Judicial y la Ley 50/1981, de 30 de diciembre, por la que se regula el Estatuto Orgánico del Ministerio Fiscal. Se trata, por tanto, de reforzar la independencia e integridad de nuestro sistema judicial en su configuración actual a través de la modificación de dos normas que desarrollan el Título VI de la Constitución Española, dedicado al poder</w:t>
      </w:r>
      <w:r w:rsidRPr="00BE1D6E">
        <w:rPr>
          <w:spacing w:val="-3"/>
        </w:rPr>
        <w:t xml:space="preserve"> </w:t>
      </w:r>
      <w:r w:rsidRPr="00BE1D6E">
        <w:t>judicial</w:t>
      </w:r>
      <w:r w:rsidRPr="00BE1D6E">
        <w:rPr>
          <w:spacing w:val="-2"/>
        </w:rPr>
        <w:t xml:space="preserve">. </w:t>
      </w:r>
    </w:p>
    <w:p w14:paraId="233A3989" w14:textId="77777777" w:rsidR="003D38FD" w:rsidRPr="00BE1D6E" w:rsidRDefault="003D38FD" w:rsidP="003D38FD">
      <w:pPr>
        <w:pStyle w:val="Textoindependiente"/>
        <w:spacing w:before="120" w:after="120" w:line="276" w:lineRule="auto"/>
        <w:jc w:val="both"/>
        <w:rPr>
          <w:sz w:val="20"/>
        </w:rPr>
      </w:pPr>
    </w:p>
    <w:p w14:paraId="0BBDF87E" w14:textId="77777777" w:rsidR="003D38FD" w:rsidRPr="00BE1D6E" w:rsidRDefault="003D38FD" w:rsidP="003D38FD">
      <w:pPr>
        <w:pStyle w:val="Textoindependiente"/>
        <w:spacing w:before="120" w:after="120" w:line="276" w:lineRule="auto"/>
        <w:ind w:left="3067" w:right="3079"/>
        <w:jc w:val="center"/>
      </w:pPr>
      <w:r w:rsidRPr="00BE1D6E">
        <w:rPr>
          <w:spacing w:val="-5"/>
        </w:rPr>
        <w:t>II</w:t>
      </w:r>
    </w:p>
    <w:p w14:paraId="11F2A456" w14:textId="77777777" w:rsidR="003D38FD" w:rsidRPr="00BE1D6E" w:rsidRDefault="003D38FD" w:rsidP="003D38FD">
      <w:pPr>
        <w:pStyle w:val="Textoindependiente"/>
        <w:spacing w:before="120" w:after="120" w:line="276" w:lineRule="auto"/>
        <w:jc w:val="both"/>
      </w:pPr>
    </w:p>
    <w:p w14:paraId="24973150" w14:textId="6BAD39F3" w:rsidR="003D38FD" w:rsidRPr="00BE1D6E" w:rsidRDefault="003D38FD" w:rsidP="003D38FD">
      <w:pPr>
        <w:pStyle w:val="Textoindependiente"/>
        <w:spacing w:before="120" w:after="120" w:line="276" w:lineRule="auto"/>
        <w:ind w:right="115"/>
        <w:jc w:val="both"/>
      </w:pPr>
      <w:r w:rsidRPr="00BE1D6E">
        <w:t>El artículo primero de esta ley contiene la modificación de la Ley Orgánica 6/1985, de 1 de julio, del</w:t>
      </w:r>
      <w:r w:rsidRPr="00BE1D6E">
        <w:rPr>
          <w:spacing w:val="-2"/>
        </w:rPr>
        <w:t xml:space="preserve"> </w:t>
      </w:r>
      <w:r w:rsidRPr="00BE1D6E">
        <w:t>Poder</w:t>
      </w:r>
      <w:r w:rsidRPr="00BE1D6E">
        <w:rPr>
          <w:spacing w:val="-2"/>
        </w:rPr>
        <w:t xml:space="preserve"> </w:t>
      </w:r>
      <w:r w:rsidRPr="00BE1D6E">
        <w:t>Judicial</w:t>
      </w:r>
      <w:r w:rsidRPr="00BE1D6E">
        <w:rPr>
          <w:spacing w:val="-2"/>
        </w:rPr>
        <w:t xml:space="preserve"> </w:t>
      </w:r>
      <w:r w:rsidRPr="00BE1D6E">
        <w:t>(LOPJ),</w:t>
      </w:r>
      <w:r w:rsidRPr="00BE1D6E">
        <w:rPr>
          <w:spacing w:val="-2"/>
        </w:rPr>
        <w:t xml:space="preserve"> </w:t>
      </w:r>
      <w:r w:rsidRPr="00BE1D6E">
        <w:t>y</w:t>
      </w:r>
      <w:r w:rsidRPr="00BE1D6E">
        <w:rPr>
          <w:spacing w:val="-2"/>
        </w:rPr>
        <w:t xml:space="preserve"> </w:t>
      </w:r>
      <w:r w:rsidRPr="00BE1D6E">
        <w:t>consta</w:t>
      </w:r>
      <w:r w:rsidRPr="00BE1D6E">
        <w:rPr>
          <w:spacing w:val="-2"/>
        </w:rPr>
        <w:t xml:space="preserve"> </w:t>
      </w:r>
      <w:r w:rsidRPr="003D561D">
        <w:t>de</w:t>
      </w:r>
      <w:r w:rsidRPr="003D561D">
        <w:rPr>
          <w:spacing w:val="-2"/>
        </w:rPr>
        <w:t xml:space="preserve"> </w:t>
      </w:r>
      <w:r w:rsidR="002115FD" w:rsidRPr="003D561D">
        <w:rPr>
          <w:spacing w:val="-2"/>
        </w:rPr>
        <w:t xml:space="preserve">trece </w:t>
      </w:r>
      <w:r w:rsidRPr="003D561D">
        <w:t>apartados</w:t>
      </w:r>
      <w:r w:rsidRPr="003D561D">
        <w:rPr>
          <w:spacing w:val="-2"/>
        </w:rPr>
        <w:t xml:space="preserve"> </w:t>
      </w:r>
      <w:r w:rsidRPr="00BE1D6E">
        <w:t>que</w:t>
      </w:r>
      <w:r w:rsidRPr="00BE1D6E">
        <w:rPr>
          <w:spacing w:val="-2"/>
        </w:rPr>
        <w:t xml:space="preserve"> </w:t>
      </w:r>
      <w:r w:rsidRPr="00BE1D6E">
        <w:t>afectan a</w:t>
      </w:r>
      <w:r w:rsidRPr="00BE1D6E">
        <w:rPr>
          <w:spacing w:val="-2"/>
        </w:rPr>
        <w:t xml:space="preserve"> </w:t>
      </w:r>
      <w:r w:rsidRPr="00BE1D6E">
        <w:t>(i) los requisitos para el nombramiento de magistrados y magistradas en las Salas del Tribunal Supremo</w:t>
      </w:r>
      <w:r w:rsidRPr="004E44CD">
        <w:rPr>
          <w:color w:val="000000" w:themeColor="text1"/>
        </w:rPr>
        <w:t>, (</w:t>
      </w:r>
      <w:proofErr w:type="spellStart"/>
      <w:r w:rsidRPr="004E44CD">
        <w:rPr>
          <w:color w:val="000000" w:themeColor="text1"/>
        </w:rPr>
        <w:t>ii</w:t>
      </w:r>
      <w:proofErr w:type="spellEnd"/>
      <w:r w:rsidRPr="004E44CD">
        <w:rPr>
          <w:color w:val="000000" w:themeColor="text1"/>
        </w:rPr>
        <w:t xml:space="preserve">) </w:t>
      </w:r>
      <w:r w:rsidRPr="00BE1D6E">
        <w:t>los servicios especiales y las excedencias voluntarias de jueces y magistrados</w:t>
      </w:r>
      <w:r>
        <w:t xml:space="preserve"> </w:t>
      </w:r>
      <w:r w:rsidRPr="00BE1D6E">
        <w:t>y (</w:t>
      </w:r>
      <w:proofErr w:type="spellStart"/>
      <w:r w:rsidRPr="00BE1D6E">
        <w:t>iii</w:t>
      </w:r>
      <w:proofErr w:type="spellEnd"/>
      <w:r w:rsidRPr="00BE1D6E">
        <w:t>) diferentes cuestiones referidas al Consejo General del Poder Judicial.</w:t>
      </w:r>
    </w:p>
    <w:p w14:paraId="574B9B22" w14:textId="77777777" w:rsidR="003D38FD" w:rsidRPr="00BE1D6E" w:rsidRDefault="003D38FD" w:rsidP="003D38FD">
      <w:pPr>
        <w:pStyle w:val="Textoindependiente"/>
        <w:spacing w:before="120" w:after="120" w:line="276" w:lineRule="auto"/>
        <w:jc w:val="both"/>
        <w:rPr>
          <w:sz w:val="20"/>
        </w:rPr>
      </w:pPr>
    </w:p>
    <w:p w14:paraId="0A8B55B9" w14:textId="4C636C1C" w:rsidR="003D38FD" w:rsidRPr="00A5622E" w:rsidRDefault="003D38FD" w:rsidP="003D38FD">
      <w:pPr>
        <w:pStyle w:val="Prrafodelista"/>
        <w:numPr>
          <w:ilvl w:val="0"/>
          <w:numId w:val="1"/>
        </w:numPr>
        <w:tabs>
          <w:tab w:val="left" w:pos="426"/>
        </w:tabs>
        <w:spacing w:before="120" w:after="120" w:line="276" w:lineRule="auto"/>
        <w:ind w:left="426" w:right="124" w:hanging="426"/>
        <w:rPr>
          <w:sz w:val="24"/>
          <w:u w:val="single"/>
        </w:rPr>
      </w:pPr>
      <w:r w:rsidRPr="00A5622E">
        <w:rPr>
          <w:sz w:val="24"/>
          <w:u w:val="single"/>
        </w:rPr>
        <w:t xml:space="preserve">Sobre los requisitos para el </w:t>
      </w:r>
      <w:r w:rsidRPr="00A5622E">
        <w:rPr>
          <w:sz w:val="24"/>
          <w:szCs w:val="24"/>
          <w:u w:val="single"/>
        </w:rPr>
        <w:t>nombramiento de magistrados y magistradas en las Salas del Tribunal Supremo</w:t>
      </w:r>
    </w:p>
    <w:p w14:paraId="1E64630A" w14:textId="77777777" w:rsidR="003D38FD" w:rsidRPr="00BE1D6E" w:rsidRDefault="003D38FD" w:rsidP="003D38FD">
      <w:pPr>
        <w:pStyle w:val="Textoindependiente"/>
        <w:spacing w:before="120" w:after="120" w:line="276" w:lineRule="auto"/>
        <w:ind w:right="115"/>
        <w:jc w:val="both"/>
      </w:pPr>
    </w:p>
    <w:p w14:paraId="64E4A11D" w14:textId="407296A6" w:rsidR="003D38FD" w:rsidRPr="00BE1D6E" w:rsidRDefault="00252556" w:rsidP="003D38FD">
      <w:pPr>
        <w:pStyle w:val="Textoindependiente"/>
        <w:spacing w:before="120" w:after="120" w:line="276" w:lineRule="auto"/>
        <w:ind w:right="115"/>
        <w:jc w:val="both"/>
      </w:pPr>
      <w:r w:rsidRPr="003D561D">
        <w:t>L</w:t>
      </w:r>
      <w:r w:rsidR="0044610A" w:rsidRPr="003D561D">
        <w:t>a</w:t>
      </w:r>
      <w:r w:rsidR="003D38FD" w:rsidRPr="003D561D">
        <w:t xml:space="preserve"> ley incrementa </w:t>
      </w:r>
      <w:r w:rsidR="003D38FD" w:rsidRPr="00BE1D6E">
        <w:t>a 20 años el tiempo que deben haber cumplido los miembros de la carrera judicial para poder ser nombrados magistrados o magistradas del Tribunal Supremo.</w:t>
      </w:r>
    </w:p>
    <w:p w14:paraId="3205C1CF" w14:textId="1F7CD55D" w:rsidR="003D38FD" w:rsidRDefault="003D38FD" w:rsidP="003D38FD">
      <w:pPr>
        <w:pStyle w:val="Textoindependiente"/>
        <w:spacing w:before="120" w:after="120" w:line="276" w:lineRule="auto"/>
        <w:ind w:right="115"/>
        <w:jc w:val="both"/>
      </w:pPr>
    </w:p>
    <w:p w14:paraId="13120576" w14:textId="77777777" w:rsidR="002745AC" w:rsidRPr="00BE1D6E" w:rsidRDefault="002745AC" w:rsidP="003D38FD">
      <w:pPr>
        <w:pStyle w:val="Textoindependiente"/>
        <w:spacing w:before="120" w:after="120" w:line="276" w:lineRule="auto"/>
        <w:ind w:right="115"/>
        <w:jc w:val="both"/>
      </w:pPr>
    </w:p>
    <w:p w14:paraId="21E8E7BC" w14:textId="77777777" w:rsidR="003D38FD" w:rsidRPr="00BE1D6E" w:rsidRDefault="003D38FD" w:rsidP="003D38FD">
      <w:pPr>
        <w:pStyle w:val="Prrafodelista"/>
        <w:numPr>
          <w:ilvl w:val="0"/>
          <w:numId w:val="1"/>
        </w:numPr>
        <w:tabs>
          <w:tab w:val="left" w:pos="426"/>
        </w:tabs>
        <w:spacing w:before="120" w:after="120" w:line="276" w:lineRule="auto"/>
        <w:ind w:left="426" w:right="124" w:hanging="426"/>
        <w:rPr>
          <w:sz w:val="24"/>
        </w:rPr>
      </w:pPr>
      <w:r w:rsidRPr="00BE1D6E">
        <w:rPr>
          <w:sz w:val="24"/>
          <w:u w:val="single"/>
        </w:rPr>
        <w:t xml:space="preserve">Sobre los servicios especiales y las excedencias </w:t>
      </w:r>
      <w:r w:rsidRPr="00BE1D6E">
        <w:rPr>
          <w:spacing w:val="-2"/>
          <w:sz w:val="24"/>
          <w:u w:val="single"/>
        </w:rPr>
        <w:t>voluntarias</w:t>
      </w:r>
    </w:p>
    <w:p w14:paraId="7F0EE059" w14:textId="77777777" w:rsidR="003D38FD" w:rsidRPr="00BE1D6E" w:rsidRDefault="003D38FD" w:rsidP="003D38FD">
      <w:pPr>
        <w:pStyle w:val="Textoindependiente"/>
        <w:spacing w:before="120" w:after="120" w:line="276" w:lineRule="auto"/>
        <w:jc w:val="both"/>
      </w:pPr>
    </w:p>
    <w:p w14:paraId="78C1BA5A" w14:textId="77777777" w:rsidR="003D38FD" w:rsidRPr="00BE1D6E" w:rsidRDefault="003D38FD" w:rsidP="003D38FD">
      <w:pPr>
        <w:pStyle w:val="Textoindependiente"/>
        <w:spacing w:before="120" w:after="120" w:line="276" w:lineRule="auto"/>
        <w:ind w:right="115"/>
        <w:jc w:val="both"/>
      </w:pPr>
      <w:r w:rsidRPr="00BE1D6E">
        <w:t>La ley dispone que se deberá declarar en la situación de excedencia voluntaria en los</w:t>
      </w:r>
      <w:r w:rsidRPr="00BE1D6E">
        <w:br/>
        <w:t>siguientes casos: (a) cuando un juez o magistrado se presente como candidato para</w:t>
      </w:r>
      <w:r w:rsidRPr="00BE1D6E">
        <w:br/>
      </w:r>
      <w:r w:rsidRPr="00BE1D6E">
        <w:lastRenderedPageBreak/>
        <w:t>acceder a cargos públicos representativos en el Parlamento Europeo, el Congreso</w:t>
      </w:r>
      <w:r w:rsidRPr="00BE1D6E">
        <w:br/>
        <w:t xml:space="preserve">de los Diputados, el Senado, Asambleas legislativas de las Comunidades Autónomas o de una Alcaldía; (b) cuando un juez o magistrado sea efectivamente elegido para alguno de los cargos públicos referidos en el punto anterior; y (c) cuando un juez o magistrado sea nombrado para cargo político de confianza con rango superior a director general. </w:t>
      </w:r>
    </w:p>
    <w:p w14:paraId="3B1710FF" w14:textId="77777777" w:rsidR="003D38FD" w:rsidRPr="00BE1D6E" w:rsidRDefault="003D38FD" w:rsidP="003D38FD">
      <w:pPr>
        <w:pStyle w:val="Textoindependiente"/>
        <w:spacing w:before="120" w:after="120" w:line="276" w:lineRule="auto"/>
        <w:ind w:left="102" w:right="113"/>
        <w:jc w:val="both"/>
      </w:pPr>
    </w:p>
    <w:p w14:paraId="7EF3DBAD" w14:textId="77777777" w:rsidR="003D38FD" w:rsidRPr="00BE1D6E" w:rsidRDefault="003D38FD" w:rsidP="003D38FD">
      <w:pPr>
        <w:pStyle w:val="Textoindependiente"/>
        <w:spacing w:before="120" w:after="120" w:line="276" w:lineRule="auto"/>
        <w:ind w:right="115"/>
        <w:jc w:val="both"/>
      </w:pPr>
      <w:r w:rsidRPr="00BE1D6E">
        <w:t xml:space="preserve">También establece que, en los supuestos (b) y (c) mencionados en el párrafo anterior, los jueces o magistrados no podrán reingresar al servicio activo hasta dos años después del cese en el cargo que motivó la excedencia voluntaria. Por ello, si solicitan finalmente el reingreso, durante los dos años siguientes a su cese en el cargo político o público, quedarán adscritos, según el caso, al </w:t>
      </w:r>
      <w:proofErr w:type="gramStart"/>
      <w:r w:rsidRPr="00BE1D6E">
        <w:t>Presidente</w:t>
      </w:r>
      <w:proofErr w:type="gramEnd"/>
      <w:r w:rsidRPr="00BE1D6E">
        <w:t xml:space="preserve"> del Tribunal Supremo o el Presidente del Tribunal Superior de Justicia de la comunidad autónoma de su último destino, sin merma en la retribución que vinieran percibiendo antes de la excedencia.</w:t>
      </w:r>
    </w:p>
    <w:p w14:paraId="6C3F8244" w14:textId="77777777" w:rsidR="003D38FD" w:rsidRPr="00BE1D6E" w:rsidRDefault="003D38FD" w:rsidP="003D38FD">
      <w:pPr>
        <w:pStyle w:val="Textoindependiente"/>
        <w:spacing w:before="120" w:after="120" w:line="276" w:lineRule="auto"/>
        <w:ind w:right="115"/>
        <w:jc w:val="both"/>
      </w:pPr>
    </w:p>
    <w:p w14:paraId="5B7565CF" w14:textId="77777777" w:rsidR="003D38FD" w:rsidRPr="00BE1D6E" w:rsidRDefault="003D38FD" w:rsidP="003D38FD">
      <w:pPr>
        <w:pStyle w:val="Textoindependiente"/>
        <w:spacing w:before="120" w:after="120" w:line="276" w:lineRule="auto"/>
        <w:ind w:right="115"/>
        <w:jc w:val="both"/>
      </w:pPr>
      <w:r w:rsidRPr="00BE1D6E">
        <w:t>Por su parte, aclara que se deberá declarar en la situación de servicios especiales cuando un juez o magistrado sea nombrado para cargo político de confianza con rango de director general o inferior.</w:t>
      </w:r>
    </w:p>
    <w:p w14:paraId="41CFA0D3" w14:textId="77777777" w:rsidR="003D38FD" w:rsidRPr="00BE1D6E" w:rsidRDefault="003D38FD" w:rsidP="003D38FD">
      <w:pPr>
        <w:pStyle w:val="Textoindependiente"/>
        <w:spacing w:before="120" w:after="120" w:line="276" w:lineRule="auto"/>
        <w:jc w:val="both"/>
        <w:rPr>
          <w:sz w:val="20"/>
        </w:rPr>
      </w:pPr>
    </w:p>
    <w:p w14:paraId="55598456" w14:textId="77777777" w:rsidR="003D38FD" w:rsidRPr="00BE1D6E" w:rsidRDefault="003D38FD" w:rsidP="003D38FD">
      <w:pPr>
        <w:pStyle w:val="Prrafodelista"/>
        <w:numPr>
          <w:ilvl w:val="0"/>
          <w:numId w:val="1"/>
        </w:numPr>
        <w:tabs>
          <w:tab w:val="left" w:pos="426"/>
        </w:tabs>
        <w:spacing w:before="120" w:after="120" w:line="276" w:lineRule="auto"/>
        <w:ind w:left="426" w:right="124" w:hanging="426"/>
        <w:rPr>
          <w:sz w:val="24"/>
        </w:rPr>
      </w:pPr>
      <w:r w:rsidRPr="00BE1D6E">
        <w:rPr>
          <w:sz w:val="24"/>
          <w:u w:val="single"/>
        </w:rPr>
        <w:t xml:space="preserve">Sobre el Consejo General del Poder </w:t>
      </w:r>
      <w:r w:rsidRPr="00BE1D6E">
        <w:rPr>
          <w:spacing w:val="-2"/>
          <w:sz w:val="24"/>
          <w:u w:val="single"/>
        </w:rPr>
        <w:t>Judicial</w:t>
      </w:r>
    </w:p>
    <w:p w14:paraId="6636AE3B" w14:textId="77777777" w:rsidR="003D38FD" w:rsidRPr="00BE1D6E" w:rsidRDefault="003D38FD" w:rsidP="003D38FD">
      <w:pPr>
        <w:pStyle w:val="Textoindependiente"/>
        <w:spacing w:before="120" w:after="120" w:line="276" w:lineRule="auto"/>
        <w:jc w:val="both"/>
      </w:pPr>
    </w:p>
    <w:p w14:paraId="5AC70937" w14:textId="77777777" w:rsidR="003D38FD" w:rsidRPr="00BE1D6E" w:rsidRDefault="003D38FD" w:rsidP="003D38FD">
      <w:pPr>
        <w:pStyle w:val="Textoindependiente"/>
        <w:spacing w:before="120" w:after="120" w:line="276" w:lineRule="auto"/>
        <w:ind w:right="115"/>
        <w:jc w:val="both"/>
      </w:pPr>
      <w:r w:rsidRPr="00BE1D6E">
        <w:t>La ley también modifica varias cuestiones referidas al Consejo General del Poder Judicial.</w:t>
      </w:r>
    </w:p>
    <w:p w14:paraId="20B95F85" w14:textId="77777777" w:rsidR="003D38FD" w:rsidRPr="00BE1D6E" w:rsidRDefault="003D38FD" w:rsidP="003D38FD">
      <w:pPr>
        <w:pStyle w:val="Textoindependiente"/>
        <w:spacing w:before="120" w:after="120" w:line="276" w:lineRule="auto"/>
        <w:jc w:val="both"/>
        <w:rPr>
          <w:sz w:val="20"/>
        </w:rPr>
      </w:pPr>
    </w:p>
    <w:p w14:paraId="0292314F" w14:textId="77777777" w:rsidR="003D38FD" w:rsidRPr="00BE1D6E" w:rsidRDefault="003D38FD" w:rsidP="003D38FD">
      <w:pPr>
        <w:pStyle w:val="Textoindependiente"/>
        <w:spacing w:before="120" w:after="120" w:line="276" w:lineRule="auto"/>
        <w:ind w:right="115"/>
        <w:jc w:val="both"/>
      </w:pPr>
      <w:r w:rsidRPr="00BE1D6E">
        <w:t>En primer lugar, introduce un régimen de incompatibilidades para poder ser designado como vocal del Consejo General del Poder Judicial por el turno de</w:t>
      </w:r>
      <w:r w:rsidRPr="00BE1D6E">
        <w:rPr>
          <w:spacing w:val="40"/>
        </w:rPr>
        <w:t xml:space="preserve"> </w:t>
      </w:r>
      <w:r w:rsidRPr="00BE1D6E">
        <w:t>juristas de reconocida</w:t>
      </w:r>
      <w:r w:rsidRPr="00BE1D6E">
        <w:rPr>
          <w:spacing w:val="-4"/>
        </w:rPr>
        <w:t xml:space="preserve"> </w:t>
      </w:r>
      <w:r w:rsidRPr="00BE1D6E">
        <w:t>competencia,</w:t>
      </w:r>
      <w:r w:rsidRPr="00BE1D6E">
        <w:rPr>
          <w:spacing w:val="-4"/>
        </w:rPr>
        <w:t xml:space="preserve"> </w:t>
      </w:r>
      <w:r w:rsidRPr="00BE1D6E">
        <w:t>de</w:t>
      </w:r>
      <w:r w:rsidRPr="00BE1D6E">
        <w:rPr>
          <w:spacing w:val="-4"/>
        </w:rPr>
        <w:t xml:space="preserve"> </w:t>
      </w:r>
      <w:r w:rsidRPr="00BE1D6E">
        <w:t>manera</w:t>
      </w:r>
      <w:r w:rsidRPr="00BE1D6E">
        <w:rPr>
          <w:spacing w:val="-4"/>
        </w:rPr>
        <w:t xml:space="preserve"> </w:t>
      </w:r>
      <w:r w:rsidRPr="00BE1D6E">
        <w:t>que</w:t>
      </w:r>
      <w:r w:rsidRPr="00BE1D6E">
        <w:rPr>
          <w:spacing w:val="-4"/>
        </w:rPr>
        <w:t xml:space="preserve"> </w:t>
      </w:r>
      <w:r w:rsidRPr="00BE1D6E">
        <w:t>no</w:t>
      </w:r>
      <w:r w:rsidRPr="00BE1D6E">
        <w:rPr>
          <w:spacing w:val="-4"/>
        </w:rPr>
        <w:t xml:space="preserve"> </w:t>
      </w:r>
      <w:r w:rsidRPr="00BE1D6E">
        <w:t>podrán</w:t>
      </w:r>
      <w:r w:rsidRPr="00BE1D6E">
        <w:rPr>
          <w:spacing w:val="-4"/>
        </w:rPr>
        <w:t xml:space="preserve"> </w:t>
      </w:r>
      <w:r w:rsidRPr="00BE1D6E">
        <w:t>ser</w:t>
      </w:r>
      <w:r w:rsidRPr="00BE1D6E">
        <w:rPr>
          <w:spacing w:val="-4"/>
        </w:rPr>
        <w:t xml:space="preserve"> </w:t>
      </w:r>
      <w:r w:rsidRPr="00BE1D6E">
        <w:t>elegidos</w:t>
      </w:r>
      <w:r w:rsidRPr="00BE1D6E">
        <w:rPr>
          <w:spacing w:val="-4"/>
        </w:rPr>
        <w:t xml:space="preserve"> </w:t>
      </w:r>
      <w:r w:rsidRPr="00BE1D6E">
        <w:t>quienes, en los cinco años anteriores, bien hayan sido titulares de un Ministerio o de una Secretaría de Estado o de una Consejería de un gobierno autonómico o de una Alcaldía, o bien hayan ocupado cargos públicos representativos en el Parlamento Europeo, el Congreso de los Diputados, el Senado o Asambleas legislativas de las Comunidades</w:t>
      </w:r>
      <w:r w:rsidRPr="00BE1D6E">
        <w:rPr>
          <w:spacing w:val="-2"/>
        </w:rPr>
        <w:t xml:space="preserve"> </w:t>
      </w:r>
      <w:r w:rsidRPr="00BE1D6E">
        <w:t>Autónomas.</w:t>
      </w:r>
    </w:p>
    <w:p w14:paraId="3D7A5BD2" w14:textId="77777777" w:rsidR="003D38FD" w:rsidRPr="00BE1D6E" w:rsidRDefault="003D38FD" w:rsidP="003D38FD">
      <w:pPr>
        <w:pStyle w:val="Textoindependiente"/>
        <w:spacing w:before="120" w:after="120" w:line="276" w:lineRule="auto"/>
        <w:jc w:val="both"/>
        <w:rPr>
          <w:sz w:val="20"/>
        </w:rPr>
      </w:pPr>
    </w:p>
    <w:p w14:paraId="1A216302" w14:textId="77777777" w:rsidR="003D38FD" w:rsidRPr="00BE1D6E" w:rsidRDefault="003D38FD" w:rsidP="003D38FD">
      <w:pPr>
        <w:pStyle w:val="Textoindependiente"/>
        <w:spacing w:before="120" w:after="120" w:line="276" w:lineRule="auto"/>
        <w:ind w:right="115"/>
        <w:jc w:val="both"/>
      </w:pPr>
      <w:r w:rsidRPr="00BE1D6E">
        <w:t>En segundo lugar, obliga a que los candidatos comparezcan ante la comisión de nombramientos de la Cámara correspondiente y presenten una memoria de méritos y objetivos, antes de ser elegidos vocales del Consejo General del Poder Judicial.</w:t>
      </w:r>
    </w:p>
    <w:p w14:paraId="0DDFF46F" w14:textId="77777777" w:rsidR="003D38FD" w:rsidRPr="00BE1D6E" w:rsidRDefault="003D38FD" w:rsidP="003D38FD">
      <w:pPr>
        <w:pStyle w:val="Textoindependiente"/>
        <w:spacing w:before="120" w:after="120" w:line="276" w:lineRule="auto"/>
        <w:ind w:right="115"/>
        <w:jc w:val="both"/>
      </w:pPr>
    </w:p>
    <w:p w14:paraId="63B0FC58" w14:textId="77777777" w:rsidR="003D38FD" w:rsidRPr="00BE1D6E" w:rsidRDefault="003D38FD" w:rsidP="003D38FD">
      <w:pPr>
        <w:pStyle w:val="Textoindependiente"/>
        <w:spacing w:before="120" w:after="120" w:line="276" w:lineRule="auto"/>
        <w:ind w:right="115"/>
        <w:jc w:val="both"/>
        <w:rPr>
          <w:spacing w:val="-2"/>
        </w:rPr>
      </w:pPr>
      <w:r w:rsidRPr="00BE1D6E">
        <w:t xml:space="preserve">En tercer lugar, establece que las Cámaras elijan un suplente por cada vocal </w:t>
      </w:r>
      <w:r w:rsidRPr="00BE1D6E">
        <w:rPr>
          <w:spacing w:val="-2"/>
        </w:rPr>
        <w:t>titular.</w:t>
      </w:r>
    </w:p>
    <w:p w14:paraId="17CDBAC0" w14:textId="77777777" w:rsidR="003D38FD" w:rsidRPr="00BE1D6E" w:rsidRDefault="003D38FD" w:rsidP="003D38FD">
      <w:pPr>
        <w:pStyle w:val="Textoindependiente"/>
        <w:spacing w:before="120" w:after="120" w:line="276" w:lineRule="auto"/>
        <w:ind w:right="115"/>
        <w:jc w:val="both"/>
        <w:rPr>
          <w:spacing w:val="-2"/>
        </w:rPr>
      </w:pPr>
    </w:p>
    <w:p w14:paraId="4A82181D" w14:textId="77777777" w:rsidR="003D38FD" w:rsidRPr="00BE1D6E" w:rsidRDefault="003D38FD" w:rsidP="003D38FD">
      <w:pPr>
        <w:pStyle w:val="Textoindependiente"/>
        <w:spacing w:before="120" w:after="120" w:line="276" w:lineRule="auto"/>
        <w:ind w:right="115"/>
        <w:jc w:val="both"/>
        <w:rPr>
          <w:spacing w:val="-2"/>
        </w:rPr>
      </w:pPr>
      <w:r w:rsidRPr="00BE1D6E">
        <w:rPr>
          <w:spacing w:val="-2"/>
        </w:rPr>
        <w:lastRenderedPageBreak/>
        <w:t>En cuarto lugar, prevé la creación de una Comisión de Calificación en el Consejo General del Poder Judicial, integrada por cinco vocales, que informará sobre todos los nombramientos que sean competencia del pleno, con el fin de garantizar una valoración objetiva de las candidaturas presentadas.</w:t>
      </w:r>
    </w:p>
    <w:p w14:paraId="4DAE344D" w14:textId="77777777" w:rsidR="002745AC" w:rsidRDefault="002745AC" w:rsidP="003D38FD">
      <w:pPr>
        <w:pStyle w:val="Textoindependiente"/>
        <w:spacing w:before="120" w:after="120" w:line="276" w:lineRule="auto"/>
        <w:ind w:right="115"/>
        <w:jc w:val="both"/>
      </w:pPr>
    </w:p>
    <w:p w14:paraId="7BE3EB7F" w14:textId="24D9AC28" w:rsidR="003D38FD" w:rsidRPr="00BE1D6E" w:rsidRDefault="003D38FD" w:rsidP="003D38FD">
      <w:pPr>
        <w:pStyle w:val="Textoindependiente"/>
        <w:spacing w:before="120" w:after="120" w:line="276" w:lineRule="auto"/>
        <w:ind w:right="115"/>
        <w:jc w:val="both"/>
      </w:pPr>
      <w:r w:rsidRPr="00BE1D6E">
        <w:t>En quinto lugar, la ley también prevé la posibilidad de que el pleno pueda crear otras comisiones, por mayoría de tres quintos.</w:t>
      </w:r>
    </w:p>
    <w:p w14:paraId="71CE549B" w14:textId="77777777" w:rsidR="003D38FD" w:rsidRPr="00BE1D6E" w:rsidRDefault="003D38FD" w:rsidP="003D38FD">
      <w:pPr>
        <w:pStyle w:val="Textoindependiente"/>
        <w:spacing w:before="120" w:after="120" w:line="276" w:lineRule="auto"/>
        <w:ind w:right="115"/>
        <w:jc w:val="both"/>
      </w:pPr>
    </w:p>
    <w:p w14:paraId="1390A6B0" w14:textId="77777777" w:rsidR="003D38FD" w:rsidRPr="00BE1D6E" w:rsidRDefault="003D38FD" w:rsidP="003D38FD">
      <w:pPr>
        <w:pStyle w:val="Textoindependiente"/>
        <w:spacing w:before="120" w:after="120" w:line="276" w:lineRule="auto"/>
        <w:ind w:right="115"/>
        <w:jc w:val="both"/>
      </w:pPr>
      <w:r w:rsidRPr="00BE1D6E">
        <w:t xml:space="preserve">Y en sexto lugar, exige una mayoría de tres quintos de los vocales del Consejo General del Poder Judicial para el nombramiento de los </w:t>
      </w:r>
      <w:proofErr w:type="gramStart"/>
      <w:r w:rsidRPr="00BE1D6E">
        <w:t>Presidentes</w:t>
      </w:r>
      <w:proofErr w:type="gramEnd"/>
      <w:r w:rsidRPr="00BE1D6E">
        <w:t xml:space="preserve"> de las Audiencias Provinciales y del Magistrado del Tribunal Supremo competente para conocer de las actividades del Centro Nacional de Inteligencia, así como su sustituto.</w:t>
      </w:r>
    </w:p>
    <w:p w14:paraId="46692F5E" w14:textId="77777777" w:rsidR="003D38FD" w:rsidRPr="00BE1D6E" w:rsidRDefault="003D38FD" w:rsidP="003D38FD">
      <w:pPr>
        <w:pStyle w:val="Textoindependiente"/>
        <w:spacing w:before="120" w:after="120" w:line="276" w:lineRule="auto"/>
        <w:jc w:val="both"/>
        <w:rPr>
          <w:sz w:val="20"/>
        </w:rPr>
      </w:pPr>
    </w:p>
    <w:p w14:paraId="4C4B1592" w14:textId="77777777" w:rsidR="003D38FD" w:rsidRPr="00BE1D6E" w:rsidRDefault="003D38FD" w:rsidP="003D38FD">
      <w:pPr>
        <w:pStyle w:val="Textoindependiente"/>
        <w:spacing w:before="120" w:after="120" w:line="276" w:lineRule="auto"/>
        <w:ind w:left="3067" w:right="3079"/>
        <w:jc w:val="center"/>
      </w:pPr>
      <w:r w:rsidRPr="00BE1D6E">
        <w:rPr>
          <w:spacing w:val="-5"/>
        </w:rPr>
        <w:t>III</w:t>
      </w:r>
    </w:p>
    <w:p w14:paraId="77875582" w14:textId="77777777" w:rsidR="003D38FD" w:rsidRPr="00BE1D6E" w:rsidRDefault="003D38FD" w:rsidP="003D38FD">
      <w:pPr>
        <w:pStyle w:val="Textoindependiente"/>
        <w:spacing w:before="120" w:after="120" w:line="276" w:lineRule="auto"/>
        <w:ind w:right="115"/>
        <w:jc w:val="both"/>
      </w:pPr>
    </w:p>
    <w:p w14:paraId="1DE84368" w14:textId="77777777" w:rsidR="003D38FD" w:rsidRPr="00BE1D6E" w:rsidRDefault="003D38FD" w:rsidP="003D38FD">
      <w:pPr>
        <w:pStyle w:val="Textoindependiente"/>
        <w:spacing w:before="120" w:after="120" w:line="276" w:lineRule="auto"/>
        <w:ind w:right="115"/>
        <w:jc w:val="both"/>
      </w:pPr>
      <w:r w:rsidRPr="00BE1D6E">
        <w:t>El artículo segundo</w:t>
      </w:r>
      <w:r w:rsidRPr="00BE1D6E">
        <w:rPr>
          <w:spacing w:val="-3"/>
        </w:rPr>
        <w:t xml:space="preserve"> </w:t>
      </w:r>
      <w:r w:rsidRPr="00BE1D6E">
        <w:t>de</w:t>
      </w:r>
      <w:r w:rsidRPr="00BE1D6E">
        <w:rPr>
          <w:spacing w:val="-3"/>
        </w:rPr>
        <w:t xml:space="preserve"> </w:t>
      </w:r>
      <w:r w:rsidRPr="00BE1D6E">
        <w:t>la</w:t>
      </w:r>
      <w:r w:rsidRPr="00BE1D6E">
        <w:rPr>
          <w:spacing w:val="-3"/>
        </w:rPr>
        <w:t xml:space="preserve"> </w:t>
      </w:r>
      <w:r w:rsidRPr="00BE1D6E">
        <w:t>ley</w:t>
      </w:r>
      <w:r w:rsidRPr="00BE1D6E">
        <w:rPr>
          <w:spacing w:val="-3"/>
        </w:rPr>
        <w:t xml:space="preserve"> </w:t>
      </w:r>
      <w:r w:rsidRPr="00BE1D6E">
        <w:t>modifica</w:t>
      </w:r>
      <w:r w:rsidRPr="00BE1D6E">
        <w:rPr>
          <w:spacing w:val="-3"/>
        </w:rPr>
        <w:t xml:space="preserve"> </w:t>
      </w:r>
      <w:r w:rsidRPr="00BE1D6E">
        <w:t>la</w:t>
      </w:r>
      <w:r w:rsidRPr="00BE1D6E">
        <w:rPr>
          <w:spacing w:val="-3"/>
        </w:rPr>
        <w:t xml:space="preserve"> </w:t>
      </w:r>
      <w:r w:rsidRPr="00BE1D6E">
        <w:t>Ley</w:t>
      </w:r>
      <w:r w:rsidRPr="00BE1D6E">
        <w:rPr>
          <w:spacing w:val="-3"/>
        </w:rPr>
        <w:t xml:space="preserve"> </w:t>
      </w:r>
      <w:r w:rsidRPr="00BE1D6E">
        <w:t>50/1981,</w:t>
      </w:r>
      <w:r w:rsidRPr="00BE1D6E">
        <w:rPr>
          <w:spacing w:val="-3"/>
        </w:rPr>
        <w:t xml:space="preserve"> </w:t>
      </w:r>
      <w:r w:rsidRPr="00BE1D6E">
        <w:t>de</w:t>
      </w:r>
      <w:r w:rsidRPr="00BE1D6E">
        <w:rPr>
          <w:spacing w:val="-3"/>
        </w:rPr>
        <w:t xml:space="preserve"> </w:t>
      </w:r>
      <w:r w:rsidRPr="00BE1D6E">
        <w:t>30</w:t>
      </w:r>
      <w:r w:rsidRPr="00BE1D6E">
        <w:rPr>
          <w:spacing w:val="-3"/>
        </w:rPr>
        <w:t xml:space="preserve"> </w:t>
      </w:r>
      <w:r w:rsidRPr="00BE1D6E">
        <w:t>de</w:t>
      </w:r>
      <w:r w:rsidRPr="00BE1D6E">
        <w:rPr>
          <w:spacing w:val="-3"/>
        </w:rPr>
        <w:t xml:space="preserve"> </w:t>
      </w:r>
      <w:r w:rsidRPr="00BE1D6E">
        <w:t>diciembre,</w:t>
      </w:r>
      <w:r w:rsidRPr="00BE1D6E">
        <w:rPr>
          <w:spacing w:val="-3"/>
        </w:rPr>
        <w:t xml:space="preserve"> </w:t>
      </w:r>
      <w:r w:rsidRPr="00BE1D6E">
        <w:t>por</w:t>
      </w:r>
      <w:r w:rsidRPr="00BE1D6E">
        <w:rPr>
          <w:spacing w:val="-3"/>
        </w:rPr>
        <w:t xml:space="preserve"> </w:t>
      </w:r>
      <w:r w:rsidRPr="00BE1D6E">
        <w:t>la</w:t>
      </w:r>
      <w:r w:rsidRPr="00BE1D6E">
        <w:rPr>
          <w:spacing w:val="-3"/>
        </w:rPr>
        <w:t xml:space="preserve"> </w:t>
      </w:r>
      <w:r w:rsidRPr="00BE1D6E">
        <w:t>que se regula el Estatuto Orgánico del Ministerio Fiscal.</w:t>
      </w:r>
    </w:p>
    <w:p w14:paraId="726EA4E6" w14:textId="77777777" w:rsidR="003D38FD" w:rsidRPr="00BE1D6E" w:rsidRDefault="003D38FD" w:rsidP="003D38FD">
      <w:pPr>
        <w:pStyle w:val="Textoindependiente"/>
        <w:spacing w:before="120" w:after="120" w:line="276" w:lineRule="auto"/>
        <w:jc w:val="both"/>
        <w:rPr>
          <w:sz w:val="20"/>
        </w:rPr>
      </w:pPr>
    </w:p>
    <w:p w14:paraId="19B90DA2" w14:textId="77777777" w:rsidR="003D38FD" w:rsidRPr="00BE1D6E" w:rsidRDefault="003D38FD" w:rsidP="003D38FD">
      <w:pPr>
        <w:pStyle w:val="Textoindependiente"/>
        <w:spacing w:before="120" w:after="120" w:line="276" w:lineRule="auto"/>
        <w:ind w:right="115"/>
        <w:jc w:val="both"/>
      </w:pPr>
      <w:r w:rsidRPr="00BE1D6E">
        <w:t>Concretamente, aclara que Fiscal General del Estado, como</w:t>
      </w:r>
      <w:r w:rsidRPr="00BE1D6E">
        <w:rPr>
          <w:spacing w:val="-3"/>
        </w:rPr>
        <w:t xml:space="preserve"> </w:t>
      </w:r>
      <w:r w:rsidRPr="00BE1D6E">
        <w:t>miembro</w:t>
      </w:r>
      <w:r w:rsidRPr="00BE1D6E">
        <w:rPr>
          <w:spacing w:val="-3"/>
        </w:rPr>
        <w:t xml:space="preserve"> </w:t>
      </w:r>
      <w:r w:rsidRPr="00BE1D6E">
        <w:t>del</w:t>
      </w:r>
      <w:r w:rsidRPr="00BE1D6E">
        <w:rPr>
          <w:spacing w:val="-3"/>
        </w:rPr>
        <w:t xml:space="preserve"> </w:t>
      </w:r>
      <w:r w:rsidRPr="00BE1D6E">
        <w:t>Ministerio Fiscal, deberá abstenerse de intervenir en los pleitos o causas cuando les afecten algunas de las causas</w:t>
      </w:r>
      <w:r w:rsidRPr="00BE1D6E">
        <w:rPr>
          <w:spacing w:val="-3"/>
        </w:rPr>
        <w:t xml:space="preserve"> </w:t>
      </w:r>
      <w:r w:rsidRPr="00BE1D6E">
        <w:t>de</w:t>
      </w:r>
      <w:r w:rsidRPr="00BE1D6E">
        <w:rPr>
          <w:spacing w:val="-3"/>
        </w:rPr>
        <w:t xml:space="preserve"> </w:t>
      </w:r>
      <w:r w:rsidRPr="00BE1D6E">
        <w:t>abstención</w:t>
      </w:r>
      <w:r w:rsidRPr="00BE1D6E">
        <w:rPr>
          <w:spacing w:val="-3"/>
        </w:rPr>
        <w:t xml:space="preserve"> </w:t>
      </w:r>
      <w:r w:rsidRPr="00BE1D6E">
        <w:t>establecidas</w:t>
      </w:r>
      <w:r w:rsidRPr="00BE1D6E">
        <w:rPr>
          <w:spacing w:val="-3"/>
        </w:rPr>
        <w:t xml:space="preserve"> </w:t>
      </w:r>
      <w:r w:rsidRPr="00BE1D6E">
        <w:t>para</w:t>
      </w:r>
      <w:r w:rsidRPr="00BE1D6E">
        <w:rPr>
          <w:spacing w:val="-3"/>
        </w:rPr>
        <w:t xml:space="preserve"> </w:t>
      </w:r>
      <w:r w:rsidRPr="00BE1D6E">
        <w:t>los</w:t>
      </w:r>
      <w:r w:rsidRPr="00BE1D6E">
        <w:rPr>
          <w:spacing w:val="-3"/>
        </w:rPr>
        <w:t xml:space="preserve"> </w:t>
      </w:r>
      <w:r w:rsidRPr="00BE1D6E">
        <w:t>Jueces</w:t>
      </w:r>
      <w:r w:rsidRPr="00BE1D6E">
        <w:rPr>
          <w:spacing w:val="-3"/>
        </w:rPr>
        <w:t xml:space="preserve"> </w:t>
      </w:r>
      <w:r w:rsidRPr="00BE1D6E">
        <w:t>y</w:t>
      </w:r>
      <w:r w:rsidRPr="00BE1D6E">
        <w:rPr>
          <w:spacing w:val="-3"/>
        </w:rPr>
        <w:t xml:space="preserve"> </w:t>
      </w:r>
      <w:r w:rsidRPr="00BE1D6E">
        <w:t>Magistrados</w:t>
      </w:r>
      <w:r w:rsidRPr="00BE1D6E">
        <w:rPr>
          <w:spacing w:val="-3"/>
        </w:rPr>
        <w:t xml:space="preserve"> </w:t>
      </w:r>
      <w:r w:rsidRPr="00BE1D6E">
        <w:t>en la LOPJ, y que la solicitud formulada será resuelta</w:t>
      </w:r>
      <w:r w:rsidRPr="00BE1D6E">
        <w:rPr>
          <w:spacing w:val="-2"/>
        </w:rPr>
        <w:t xml:space="preserve"> </w:t>
      </w:r>
      <w:r w:rsidRPr="00BE1D6E">
        <w:t>por</w:t>
      </w:r>
      <w:r w:rsidRPr="00BE1D6E">
        <w:rPr>
          <w:spacing w:val="-2"/>
        </w:rPr>
        <w:t xml:space="preserve"> </w:t>
      </w:r>
      <w:r w:rsidRPr="00BE1D6E">
        <w:t>la</w:t>
      </w:r>
      <w:r w:rsidRPr="00BE1D6E">
        <w:rPr>
          <w:spacing w:val="-2"/>
        </w:rPr>
        <w:t xml:space="preserve"> </w:t>
      </w:r>
      <w:r w:rsidRPr="00BE1D6E">
        <w:t>Junta</w:t>
      </w:r>
      <w:r w:rsidRPr="00BE1D6E">
        <w:rPr>
          <w:spacing w:val="-2"/>
        </w:rPr>
        <w:t xml:space="preserve"> </w:t>
      </w:r>
      <w:r w:rsidRPr="00BE1D6E">
        <w:t>de</w:t>
      </w:r>
      <w:r w:rsidRPr="00BE1D6E">
        <w:rPr>
          <w:spacing w:val="-2"/>
        </w:rPr>
        <w:t xml:space="preserve"> </w:t>
      </w:r>
      <w:r w:rsidRPr="00BE1D6E">
        <w:t>Fiscales</w:t>
      </w:r>
      <w:r w:rsidRPr="00BE1D6E">
        <w:rPr>
          <w:spacing w:val="-2"/>
        </w:rPr>
        <w:t xml:space="preserve"> </w:t>
      </w:r>
      <w:r w:rsidRPr="00BE1D6E">
        <w:t>de</w:t>
      </w:r>
      <w:r w:rsidRPr="00BE1D6E">
        <w:rPr>
          <w:spacing w:val="-2"/>
        </w:rPr>
        <w:t xml:space="preserve"> </w:t>
      </w:r>
      <w:r w:rsidRPr="00BE1D6E">
        <w:t>Sala, que será presidida por el Teniente Fiscal del Tribunal Supremo.</w:t>
      </w:r>
    </w:p>
    <w:p w14:paraId="6B4CBFEA" w14:textId="77777777" w:rsidR="003D38FD" w:rsidRPr="00BE1D6E" w:rsidRDefault="003D38FD" w:rsidP="003D38FD">
      <w:pPr>
        <w:pStyle w:val="Textoindependiente"/>
        <w:spacing w:before="120" w:after="120" w:line="276" w:lineRule="auto"/>
        <w:jc w:val="both"/>
        <w:rPr>
          <w:sz w:val="20"/>
        </w:rPr>
      </w:pPr>
    </w:p>
    <w:p w14:paraId="7A6B5975" w14:textId="77777777" w:rsidR="003D38FD" w:rsidRPr="00BE1D6E" w:rsidRDefault="003D38FD" w:rsidP="003D38FD">
      <w:pPr>
        <w:pStyle w:val="Textoindependiente"/>
        <w:spacing w:before="120" w:after="120" w:line="276" w:lineRule="auto"/>
        <w:ind w:right="115"/>
        <w:jc w:val="both"/>
      </w:pPr>
      <w:r w:rsidRPr="00BE1D6E">
        <w:t>Y, por otra parte, regula un nuevo régimen de incompatibilidades para el nombramiento como Fiscal General del Estado, de manera que no podrá ser propuesto para el cargo quien, en los cinco años anteriores, bien haya sido nombrado titular de un Ministerio o de una Secretaría de Estado o de una</w:t>
      </w:r>
      <w:r w:rsidRPr="00BE1D6E">
        <w:rPr>
          <w:spacing w:val="40"/>
        </w:rPr>
        <w:t xml:space="preserve"> </w:t>
      </w:r>
      <w:r w:rsidRPr="00BE1D6E">
        <w:t>Consejería de un gobierno autonómico o de una Alcaldía</w:t>
      </w:r>
      <w:r w:rsidRPr="00BE1D6E">
        <w:rPr>
          <w:spacing w:val="-3"/>
        </w:rPr>
        <w:t xml:space="preserve"> </w:t>
      </w:r>
      <w:r w:rsidRPr="00BE1D6E">
        <w:t>o</w:t>
      </w:r>
      <w:r w:rsidRPr="00BE1D6E">
        <w:rPr>
          <w:spacing w:val="-3"/>
        </w:rPr>
        <w:t xml:space="preserve"> </w:t>
      </w:r>
      <w:r w:rsidRPr="00BE1D6E">
        <w:t>haya</w:t>
      </w:r>
      <w:r w:rsidRPr="00BE1D6E">
        <w:rPr>
          <w:spacing w:val="-3"/>
        </w:rPr>
        <w:t xml:space="preserve"> </w:t>
      </w:r>
      <w:r w:rsidRPr="00BE1D6E">
        <w:t>tenido</w:t>
      </w:r>
      <w:r w:rsidRPr="00BE1D6E">
        <w:rPr>
          <w:spacing w:val="-3"/>
        </w:rPr>
        <w:t xml:space="preserve"> </w:t>
      </w:r>
      <w:r w:rsidRPr="00BE1D6E">
        <w:t>la</w:t>
      </w:r>
      <w:r w:rsidRPr="00BE1D6E">
        <w:rPr>
          <w:spacing w:val="-3"/>
        </w:rPr>
        <w:t xml:space="preserve"> </w:t>
      </w:r>
      <w:r w:rsidRPr="00BE1D6E">
        <w:t>condición de eurodiputado,</w:t>
      </w:r>
      <w:r w:rsidRPr="00BE1D6E">
        <w:rPr>
          <w:spacing w:val="-5"/>
        </w:rPr>
        <w:t xml:space="preserve"> </w:t>
      </w:r>
      <w:r w:rsidRPr="00BE1D6E">
        <w:t>diputado</w:t>
      </w:r>
      <w:r w:rsidRPr="00BE1D6E">
        <w:rPr>
          <w:spacing w:val="-5"/>
        </w:rPr>
        <w:t xml:space="preserve"> </w:t>
      </w:r>
      <w:r w:rsidRPr="00BE1D6E">
        <w:t>o</w:t>
      </w:r>
      <w:r w:rsidRPr="00BE1D6E">
        <w:rPr>
          <w:spacing w:val="-5"/>
        </w:rPr>
        <w:t xml:space="preserve"> </w:t>
      </w:r>
      <w:r w:rsidRPr="00BE1D6E">
        <w:t>senador,</w:t>
      </w:r>
      <w:r w:rsidRPr="00BE1D6E">
        <w:rPr>
          <w:spacing w:val="-5"/>
        </w:rPr>
        <w:t xml:space="preserve"> </w:t>
      </w:r>
      <w:r w:rsidRPr="00BE1D6E">
        <w:t>o</w:t>
      </w:r>
      <w:r w:rsidRPr="00BE1D6E">
        <w:rPr>
          <w:spacing w:val="-5"/>
        </w:rPr>
        <w:t xml:space="preserve"> </w:t>
      </w:r>
      <w:r w:rsidRPr="00BE1D6E">
        <w:t>miembro</w:t>
      </w:r>
      <w:r w:rsidRPr="00BE1D6E">
        <w:rPr>
          <w:spacing w:val="-5"/>
        </w:rPr>
        <w:t xml:space="preserve"> </w:t>
      </w:r>
      <w:r w:rsidRPr="00BE1D6E">
        <w:t>de</w:t>
      </w:r>
      <w:r w:rsidRPr="00BE1D6E">
        <w:rPr>
          <w:spacing w:val="-5"/>
        </w:rPr>
        <w:t xml:space="preserve"> </w:t>
      </w:r>
      <w:r w:rsidRPr="00BE1D6E">
        <w:t>una</w:t>
      </w:r>
      <w:r w:rsidRPr="00BE1D6E">
        <w:rPr>
          <w:spacing w:val="-5"/>
        </w:rPr>
        <w:t xml:space="preserve"> </w:t>
      </w:r>
      <w:r w:rsidRPr="00BE1D6E">
        <w:t>asamblea</w:t>
      </w:r>
      <w:r w:rsidRPr="00BE1D6E">
        <w:rPr>
          <w:spacing w:val="-5"/>
        </w:rPr>
        <w:t xml:space="preserve"> </w:t>
      </w:r>
      <w:r w:rsidRPr="00BE1D6E">
        <w:t>legislativa</w:t>
      </w:r>
      <w:r w:rsidRPr="00BE1D6E">
        <w:rPr>
          <w:spacing w:val="-5"/>
        </w:rPr>
        <w:t xml:space="preserve"> </w:t>
      </w:r>
      <w:r w:rsidRPr="00BE1D6E">
        <w:t>de</w:t>
      </w:r>
      <w:r w:rsidRPr="00BE1D6E">
        <w:rPr>
          <w:spacing w:val="-5"/>
        </w:rPr>
        <w:t xml:space="preserve"> </w:t>
      </w:r>
      <w:r w:rsidRPr="00BE1D6E">
        <w:t>una Comunidad</w:t>
      </w:r>
      <w:r w:rsidRPr="00BE1D6E">
        <w:rPr>
          <w:spacing w:val="-2"/>
        </w:rPr>
        <w:t xml:space="preserve"> </w:t>
      </w:r>
      <w:r w:rsidRPr="00BE1D6E">
        <w:t>Autónoma.</w:t>
      </w:r>
    </w:p>
    <w:p w14:paraId="4553704D" w14:textId="77777777" w:rsidR="00443DE9" w:rsidRDefault="00443DE9" w:rsidP="003D38FD">
      <w:pPr>
        <w:pStyle w:val="Textoindependiente"/>
        <w:spacing w:before="120" w:after="120" w:line="276" w:lineRule="auto"/>
        <w:ind w:left="3067" w:right="3079"/>
        <w:jc w:val="center"/>
        <w:rPr>
          <w:spacing w:val="-5"/>
        </w:rPr>
      </w:pPr>
    </w:p>
    <w:p w14:paraId="431CBE1F" w14:textId="20743C64" w:rsidR="003D38FD" w:rsidRPr="00BE1D6E" w:rsidRDefault="003D38FD" w:rsidP="003D38FD">
      <w:pPr>
        <w:pStyle w:val="Textoindependiente"/>
        <w:spacing w:before="120" w:after="120" w:line="276" w:lineRule="auto"/>
        <w:ind w:left="3067" w:right="3079"/>
        <w:jc w:val="center"/>
      </w:pPr>
      <w:r w:rsidRPr="00BE1D6E">
        <w:rPr>
          <w:spacing w:val="-5"/>
        </w:rPr>
        <w:t>IV</w:t>
      </w:r>
    </w:p>
    <w:p w14:paraId="40B68BEC" w14:textId="77777777" w:rsidR="003D38FD" w:rsidRPr="00BE1D6E" w:rsidRDefault="003D38FD" w:rsidP="003D38FD">
      <w:pPr>
        <w:pStyle w:val="Textoindependiente"/>
        <w:spacing w:before="120" w:after="120" w:line="276" w:lineRule="auto"/>
        <w:jc w:val="both"/>
      </w:pPr>
    </w:p>
    <w:p w14:paraId="3622B35A" w14:textId="77777777" w:rsidR="003D38FD" w:rsidRPr="00BE1D6E" w:rsidRDefault="003D38FD" w:rsidP="003D38FD">
      <w:pPr>
        <w:pStyle w:val="Textoindependiente"/>
        <w:spacing w:before="120" w:after="120" w:line="276" w:lineRule="auto"/>
        <w:ind w:right="115"/>
        <w:jc w:val="both"/>
      </w:pPr>
      <w:r w:rsidRPr="009E1E88">
        <w:t xml:space="preserve">Por último, la ley también contiene una disposición adicional única donde se prevé que, en el plazo de seis meses desde su entrada en vigor, el Consejo General del Poder Judicial deberá realizar un estudio sobre los sistemas europeos para la elección de vocales en órganos análogos y una propuesta de reforma que tendrá que ser aprobada por tres quintos de los vocales y ser remitida al Gobierno, al Congreso y al Senado, </w:t>
      </w:r>
      <w:r w:rsidRPr="009E1E88">
        <w:lastRenderedPageBreak/>
        <w:t>con el fin de que los titulares de la iniciativa legislativa la sometan a la consideración de las Cortes para su debate y, en su caso, tramitación y aprobación.</w:t>
      </w:r>
    </w:p>
    <w:p w14:paraId="6C475CA2" w14:textId="77777777" w:rsidR="003D38FD" w:rsidRPr="00BE1D6E" w:rsidRDefault="003D38FD" w:rsidP="003D38FD">
      <w:pPr>
        <w:pStyle w:val="Textoindependiente"/>
        <w:spacing w:before="120" w:after="120"/>
        <w:jc w:val="both"/>
        <w:rPr>
          <w:sz w:val="20"/>
        </w:rPr>
      </w:pPr>
    </w:p>
    <w:p w14:paraId="08B9A3FF" w14:textId="77777777" w:rsidR="003D38FD" w:rsidRPr="00BE1D6E" w:rsidRDefault="003D38FD" w:rsidP="003D38FD">
      <w:pPr>
        <w:pStyle w:val="Textoindependiente"/>
        <w:spacing w:before="120" w:after="120"/>
        <w:ind w:right="12"/>
        <w:jc w:val="center"/>
      </w:pPr>
      <w:r w:rsidRPr="00BE1D6E">
        <w:t>V</w:t>
      </w:r>
    </w:p>
    <w:p w14:paraId="54D52BE7" w14:textId="77777777" w:rsidR="003D38FD" w:rsidRPr="00BE1D6E" w:rsidRDefault="003D38FD" w:rsidP="003D38FD">
      <w:pPr>
        <w:pStyle w:val="Textoindependiente"/>
        <w:spacing w:before="120" w:after="120"/>
        <w:jc w:val="both"/>
      </w:pPr>
    </w:p>
    <w:p w14:paraId="11021496" w14:textId="2F194989" w:rsidR="003D38FD" w:rsidRPr="002745AC" w:rsidRDefault="003D38FD" w:rsidP="003D38FD">
      <w:pPr>
        <w:pStyle w:val="Textoindependiente"/>
        <w:spacing w:before="120" w:after="120" w:line="276" w:lineRule="auto"/>
        <w:ind w:right="115"/>
        <w:jc w:val="both"/>
      </w:pPr>
      <w:r w:rsidRPr="00BE1D6E">
        <w:t>A futuro, resultará de todo punto necesario también adecuar la estructura de la plantilla judicial y fiscal mediante la provisión de 200 plazas cada año, de tal forma que, en cinco años, se produzca un incremento de 1.000 jueces y fiscales, con el propósito de atender al aumento de la</w:t>
      </w:r>
      <w:r w:rsidRPr="00BE1D6E">
        <w:rPr>
          <w:spacing w:val="-3"/>
        </w:rPr>
        <w:t xml:space="preserve"> </w:t>
      </w:r>
      <w:r w:rsidRPr="00BE1D6E">
        <w:t>litigiosidad</w:t>
      </w:r>
      <w:r w:rsidRPr="00BE1D6E">
        <w:rPr>
          <w:spacing w:val="-3"/>
        </w:rPr>
        <w:t xml:space="preserve"> </w:t>
      </w:r>
      <w:r w:rsidRPr="00BE1D6E">
        <w:t>de</w:t>
      </w:r>
      <w:r w:rsidRPr="00BE1D6E">
        <w:rPr>
          <w:spacing w:val="-3"/>
        </w:rPr>
        <w:t xml:space="preserve"> </w:t>
      </w:r>
      <w:r w:rsidRPr="00BE1D6E">
        <w:t>los</w:t>
      </w:r>
      <w:r w:rsidRPr="00BE1D6E">
        <w:rPr>
          <w:spacing w:val="-3"/>
        </w:rPr>
        <w:t xml:space="preserve"> </w:t>
      </w:r>
      <w:r w:rsidRPr="00BE1D6E">
        <w:t>últimos</w:t>
      </w:r>
      <w:r w:rsidRPr="00BE1D6E">
        <w:rPr>
          <w:spacing w:val="-3"/>
        </w:rPr>
        <w:t xml:space="preserve"> </w:t>
      </w:r>
      <w:r w:rsidRPr="00BE1D6E">
        <w:t>años,</w:t>
      </w:r>
      <w:r w:rsidRPr="00BE1D6E">
        <w:rPr>
          <w:spacing w:val="-3"/>
        </w:rPr>
        <w:t xml:space="preserve"> </w:t>
      </w:r>
      <w:r w:rsidRPr="00BE1D6E">
        <w:t>al</w:t>
      </w:r>
      <w:r w:rsidRPr="00BE1D6E">
        <w:rPr>
          <w:spacing w:val="-3"/>
        </w:rPr>
        <w:t xml:space="preserve"> </w:t>
      </w:r>
      <w:r w:rsidRPr="00BE1D6E">
        <w:t>incremento de justicia interina y a las jubilaciones previsibles de los próximos años, que se constatan en la Memoria sobre el estado, funcionamiento y actividades</w:t>
      </w:r>
      <w:r w:rsidRPr="00BE1D6E">
        <w:rPr>
          <w:spacing w:val="-3"/>
        </w:rPr>
        <w:t xml:space="preserve"> </w:t>
      </w:r>
      <w:r w:rsidRPr="00BE1D6E">
        <w:t>del</w:t>
      </w:r>
      <w:r w:rsidRPr="00BE1D6E">
        <w:rPr>
          <w:spacing w:val="-3"/>
        </w:rPr>
        <w:t xml:space="preserve"> </w:t>
      </w:r>
      <w:r w:rsidRPr="00BE1D6E">
        <w:t xml:space="preserve">Consejo General del Poder Judicial y de los juzgados y tribunales </w:t>
      </w:r>
      <w:r w:rsidRPr="002745AC">
        <w:t>en el año</w:t>
      </w:r>
      <w:r w:rsidRPr="002745AC">
        <w:rPr>
          <w:spacing w:val="-2"/>
        </w:rPr>
        <w:t xml:space="preserve"> </w:t>
      </w:r>
      <w:r w:rsidRPr="002745AC">
        <w:t>2022,</w:t>
      </w:r>
      <w:r w:rsidRPr="002745AC">
        <w:rPr>
          <w:spacing w:val="-2"/>
        </w:rPr>
        <w:t xml:space="preserve"> </w:t>
      </w:r>
      <w:r w:rsidRPr="002745AC">
        <w:t xml:space="preserve">aprobada por el Pleno de dicho órgano el pasado 19 de julio de 2023. </w:t>
      </w:r>
    </w:p>
    <w:p w14:paraId="17DC85E7" w14:textId="77777777" w:rsidR="003D38FD" w:rsidRPr="00BE1D6E" w:rsidRDefault="003D38FD" w:rsidP="003D38FD">
      <w:pPr>
        <w:pStyle w:val="Textoindependiente"/>
        <w:spacing w:before="120" w:after="120" w:line="276" w:lineRule="auto"/>
        <w:jc w:val="both"/>
        <w:rPr>
          <w:sz w:val="20"/>
        </w:rPr>
      </w:pPr>
    </w:p>
    <w:p w14:paraId="5459CD2C" w14:textId="77777777" w:rsidR="00E63FBB" w:rsidRDefault="003D38FD" w:rsidP="003D38FD">
      <w:pPr>
        <w:pStyle w:val="Textoindependiente"/>
        <w:spacing w:before="120" w:after="120" w:line="276" w:lineRule="auto"/>
        <w:ind w:right="115"/>
        <w:jc w:val="both"/>
      </w:pPr>
      <w:r w:rsidRPr="00BE1D6E">
        <w:t>A estos efectos, se mantiene el sistema actual de</w:t>
      </w:r>
      <w:r w:rsidRPr="00BE1D6E">
        <w:rPr>
          <w:spacing w:val="-3"/>
        </w:rPr>
        <w:t xml:space="preserve"> </w:t>
      </w:r>
      <w:r w:rsidRPr="00BE1D6E">
        <w:t>acceso</w:t>
      </w:r>
      <w:r w:rsidRPr="00BE1D6E">
        <w:rPr>
          <w:spacing w:val="-3"/>
        </w:rPr>
        <w:t xml:space="preserve"> </w:t>
      </w:r>
      <w:r w:rsidRPr="00BE1D6E">
        <w:t>a</w:t>
      </w:r>
      <w:r w:rsidRPr="00BE1D6E">
        <w:rPr>
          <w:spacing w:val="-3"/>
        </w:rPr>
        <w:t xml:space="preserve"> </w:t>
      </w:r>
      <w:r w:rsidRPr="00BE1D6E">
        <w:t>la</w:t>
      </w:r>
      <w:r w:rsidRPr="00BE1D6E">
        <w:rPr>
          <w:spacing w:val="-3"/>
        </w:rPr>
        <w:t xml:space="preserve"> </w:t>
      </w:r>
      <w:r w:rsidRPr="00BE1D6E">
        <w:t>carrera</w:t>
      </w:r>
      <w:r w:rsidRPr="00BE1D6E">
        <w:rPr>
          <w:spacing w:val="-3"/>
        </w:rPr>
        <w:t xml:space="preserve"> </w:t>
      </w:r>
      <w:r w:rsidRPr="00BE1D6E">
        <w:t>judicial</w:t>
      </w:r>
      <w:r w:rsidRPr="00BE1D6E">
        <w:rPr>
          <w:spacing w:val="40"/>
        </w:rPr>
        <w:t xml:space="preserve"> </w:t>
      </w:r>
      <w:r w:rsidRPr="00BE1D6E">
        <w:t>y el vigente sistema de formación, acorde</w:t>
      </w:r>
      <w:r w:rsidRPr="00BE1D6E">
        <w:rPr>
          <w:spacing w:val="-3"/>
        </w:rPr>
        <w:t xml:space="preserve"> </w:t>
      </w:r>
      <w:r w:rsidRPr="00BE1D6E">
        <w:t>con</w:t>
      </w:r>
      <w:r w:rsidRPr="00BE1D6E">
        <w:rPr>
          <w:spacing w:val="-3"/>
        </w:rPr>
        <w:t xml:space="preserve"> </w:t>
      </w:r>
      <w:r w:rsidRPr="00BE1D6E">
        <w:t>los</w:t>
      </w:r>
      <w:r w:rsidRPr="00BE1D6E">
        <w:rPr>
          <w:spacing w:val="-3"/>
        </w:rPr>
        <w:t xml:space="preserve"> </w:t>
      </w:r>
      <w:r w:rsidRPr="00BE1D6E">
        <w:t>principios</w:t>
      </w:r>
      <w:r w:rsidRPr="00BE1D6E">
        <w:rPr>
          <w:spacing w:val="-3"/>
        </w:rPr>
        <w:t xml:space="preserve"> </w:t>
      </w:r>
      <w:r w:rsidRPr="00BE1D6E">
        <w:t>de</w:t>
      </w:r>
      <w:r w:rsidRPr="00BE1D6E">
        <w:rPr>
          <w:spacing w:val="-3"/>
        </w:rPr>
        <w:t xml:space="preserve"> </w:t>
      </w:r>
      <w:r w:rsidRPr="00BE1D6E">
        <w:t>objetividad,</w:t>
      </w:r>
      <w:r w:rsidRPr="00BE1D6E">
        <w:rPr>
          <w:spacing w:val="-3"/>
        </w:rPr>
        <w:t xml:space="preserve"> </w:t>
      </w:r>
      <w:r w:rsidRPr="00BE1D6E">
        <w:t>igualdad de oportunidades, exigencia prioritaria</w:t>
      </w:r>
      <w:r w:rsidRPr="00BE1D6E">
        <w:rPr>
          <w:spacing w:val="-3"/>
        </w:rPr>
        <w:t xml:space="preserve"> </w:t>
      </w:r>
      <w:r w:rsidRPr="00BE1D6E">
        <w:t>de</w:t>
      </w:r>
      <w:r w:rsidRPr="00BE1D6E">
        <w:rPr>
          <w:spacing w:val="-3"/>
        </w:rPr>
        <w:t xml:space="preserve"> </w:t>
      </w:r>
      <w:r w:rsidRPr="00BE1D6E">
        <w:t>la</w:t>
      </w:r>
      <w:r w:rsidRPr="00BE1D6E">
        <w:rPr>
          <w:spacing w:val="-3"/>
        </w:rPr>
        <w:t xml:space="preserve"> </w:t>
      </w:r>
      <w:r w:rsidRPr="00BE1D6E">
        <w:t>solidez</w:t>
      </w:r>
      <w:r w:rsidRPr="00BE1D6E">
        <w:rPr>
          <w:spacing w:val="-3"/>
        </w:rPr>
        <w:t xml:space="preserve"> </w:t>
      </w:r>
      <w:r w:rsidRPr="00BE1D6E">
        <w:t>de</w:t>
      </w:r>
      <w:r w:rsidRPr="00BE1D6E">
        <w:rPr>
          <w:spacing w:val="-3"/>
        </w:rPr>
        <w:t xml:space="preserve"> </w:t>
      </w:r>
      <w:r w:rsidRPr="00BE1D6E">
        <w:t>conocimientos</w:t>
      </w:r>
      <w:r w:rsidRPr="00BE1D6E">
        <w:rPr>
          <w:spacing w:val="-3"/>
        </w:rPr>
        <w:t xml:space="preserve"> </w:t>
      </w:r>
      <w:r w:rsidRPr="00BE1D6E">
        <w:t>y</w:t>
      </w:r>
      <w:r w:rsidRPr="00BE1D6E">
        <w:rPr>
          <w:spacing w:val="-3"/>
        </w:rPr>
        <w:t xml:space="preserve"> </w:t>
      </w:r>
      <w:r w:rsidRPr="00BE1D6E">
        <w:t>la</w:t>
      </w:r>
      <w:r w:rsidRPr="00BE1D6E">
        <w:rPr>
          <w:spacing w:val="-3"/>
        </w:rPr>
        <w:t xml:space="preserve"> </w:t>
      </w:r>
      <w:r w:rsidRPr="00BE1D6E">
        <w:t>búsqueda de la excelencia, garantía de un</w:t>
      </w:r>
      <w:r w:rsidRPr="00BE1D6E">
        <w:rPr>
          <w:spacing w:val="-3"/>
        </w:rPr>
        <w:t xml:space="preserve"> </w:t>
      </w:r>
      <w:r w:rsidRPr="00BE1D6E">
        <w:t>diseño</w:t>
      </w:r>
      <w:r w:rsidRPr="00BE1D6E">
        <w:rPr>
          <w:spacing w:val="-3"/>
        </w:rPr>
        <w:t xml:space="preserve"> </w:t>
      </w:r>
      <w:r w:rsidRPr="00BE1D6E">
        <w:t>que</w:t>
      </w:r>
      <w:r w:rsidRPr="00BE1D6E">
        <w:rPr>
          <w:spacing w:val="-3"/>
        </w:rPr>
        <w:t xml:space="preserve"> </w:t>
      </w:r>
      <w:r w:rsidRPr="00BE1D6E">
        <w:t>apuesta</w:t>
      </w:r>
      <w:r w:rsidRPr="00BE1D6E">
        <w:rPr>
          <w:spacing w:val="-3"/>
        </w:rPr>
        <w:t xml:space="preserve"> </w:t>
      </w:r>
      <w:r w:rsidRPr="00BE1D6E">
        <w:t>decididamente</w:t>
      </w:r>
      <w:r w:rsidRPr="00BE1D6E">
        <w:rPr>
          <w:spacing w:val="-3"/>
        </w:rPr>
        <w:t xml:space="preserve"> </w:t>
      </w:r>
      <w:r w:rsidRPr="00BE1D6E">
        <w:t>por</w:t>
      </w:r>
      <w:r w:rsidRPr="00BE1D6E">
        <w:rPr>
          <w:spacing w:val="-3"/>
        </w:rPr>
        <w:t xml:space="preserve"> </w:t>
      </w:r>
      <w:r w:rsidRPr="00BE1D6E">
        <w:t>una</w:t>
      </w:r>
      <w:r w:rsidRPr="00BE1D6E">
        <w:rPr>
          <w:spacing w:val="-3"/>
        </w:rPr>
        <w:t xml:space="preserve"> </w:t>
      </w:r>
      <w:r w:rsidRPr="00BE1D6E">
        <w:t>Justicia eficaz, que garantiza el respeto a los derechos fundamentales y un servicio público de calidad.</w:t>
      </w:r>
    </w:p>
    <w:p w14:paraId="03388B63" w14:textId="7826E542" w:rsidR="003D38FD" w:rsidRDefault="003D38FD" w:rsidP="003D38FD">
      <w:pPr>
        <w:pStyle w:val="Textoindependiente"/>
        <w:spacing w:before="120" w:after="120" w:line="360" w:lineRule="auto"/>
        <w:ind w:right="115"/>
        <w:jc w:val="both"/>
        <w:rPr>
          <w:b/>
        </w:rPr>
      </w:pPr>
    </w:p>
    <w:p w14:paraId="073602AD" w14:textId="77777777" w:rsidR="002745AC" w:rsidRPr="00BE1D6E" w:rsidRDefault="002745AC" w:rsidP="003D38FD">
      <w:pPr>
        <w:pStyle w:val="Textoindependiente"/>
        <w:spacing w:before="120" w:after="120" w:line="360" w:lineRule="auto"/>
        <w:ind w:right="115"/>
        <w:jc w:val="both"/>
        <w:rPr>
          <w:b/>
        </w:rPr>
      </w:pPr>
    </w:p>
    <w:p w14:paraId="2B480153" w14:textId="77777777" w:rsidR="003D38FD" w:rsidRPr="00BE1D6E" w:rsidRDefault="003D38FD" w:rsidP="003D38FD">
      <w:pPr>
        <w:pStyle w:val="Textoindependiente"/>
        <w:spacing w:before="120" w:after="120" w:line="360" w:lineRule="auto"/>
        <w:ind w:right="115"/>
        <w:jc w:val="both"/>
      </w:pPr>
      <w:r w:rsidRPr="00BE1D6E">
        <w:rPr>
          <w:b/>
        </w:rPr>
        <w:t xml:space="preserve">Artículo primero. Modificación de la Ley Orgánica 6/1985, de 1 de julio, del Poder </w:t>
      </w:r>
      <w:r w:rsidRPr="00BE1D6E">
        <w:rPr>
          <w:b/>
          <w:spacing w:val="-2"/>
        </w:rPr>
        <w:t>Judicial.</w:t>
      </w:r>
    </w:p>
    <w:p w14:paraId="04679504" w14:textId="77777777" w:rsidR="003D38FD" w:rsidRPr="00BE1D6E" w:rsidRDefault="003D38FD" w:rsidP="003D38FD">
      <w:pPr>
        <w:pStyle w:val="Textoindependiente"/>
        <w:spacing w:before="120" w:after="120" w:line="360" w:lineRule="auto"/>
        <w:jc w:val="both"/>
        <w:rPr>
          <w:sz w:val="26"/>
        </w:rPr>
      </w:pPr>
    </w:p>
    <w:p w14:paraId="14CC65FD" w14:textId="77777777" w:rsidR="003D38FD" w:rsidRPr="00BE1D6E" w:rsidRDefault="003D38FD" w:rsidP="003D38FD">
      <w:pPr>
        <w:pStyle w:val="Textoindependiente"/>
        <w:spacing w:before="120" w:after="120" w:line="360" w:lineRule="auto"/>
        <w:ind w:right="115"/>
        <w:jc w:val="both"/>
        <w:rPr>
          <w:spacing w:val="-2"/>
        </w:rPr>
      </w:pPr>
      <w:r w:rsidRPr="00BE1D6E">
        <w:t xml:space="preserve">La Ley Orgánica 6/1985, de 1 de julio, del Poder Judicial queda modificada como </w:t>
      </w:r>
      <w:r w:rsidRPr="00BE1D6E">
        <w:rPr>
          <w:spacing w:val="-2"/>
        </w:rPr>
        <w:t>sigue:</w:t>
      </w:r>
    </w:p>
    <w:p w14:paraId="007162D8" w14:textId="77777777" w:rsidR="003D38FD" w:rsidRPr="00BE1D6E" w:rsidRDefault="003D38FD" w:rsidP="003D38FD">
      <w:pPr>
        <w:widowControl/>
        <w:autoSpaceDE/>
        <w:autoSpaceDN/>
        <w:spacing w:after="160" w:line="360" w:lineRule="auto"/>
        <w:jc w:val="both"/>
        <w:rPr>
          <w:rFonts w:eastAsiaTheme="minorHAnsi"/>
          <w:b/>
          <w:bCs/>
          <w:sz w:val="24"/>
          <w:szCs w:val="24"/>
        </w:rPr>
      </w:pPr>
    </w:p>
    <w:p w14:paraId="6C7E0A71" w14:textId="4D007516" w:rsidR="003D38FD" w:rsidRPr="00BE1D6E" w:rsidRDefault="003D561D" w:rsidP="003D38FD">
      <w:pPr>
        <w:widowControl/>
        <w:autoSpaceDE/>
        <w:autoSpaceDN/>
        <w:spacing w:after="160" w:line="276" w:lineRule="auto"/>
        <w:jc w:val="both"/>
        <w:rPr>
          <w:rFonts w:eastAsiaTheme="minorHAnsi"/>
          <w:sz w:val="24"/>
          <w:szCs w:val="24"/>
        </w:rPr>
      </w:pPr>
      <w:r>
        <w:rPr>
          <w:rFonts w:eastAsiaTheme="minorHAnsi"/>
          <w:b/>
          <w:bCs/>
          <w:sz w:val="24"/>
          <w:szCs w:val="24"/>
        </w:rPr>
        <w:t>Uno</w:t>
      </w:r>
      <w:r w:rsidR="003D38FD" w:rsidRPr="00BE1D6E">
        <w:rPr>
          <w:rFonts w:eastAsiaTheme="minorHAnsi"/>
          <w:b/>
          <w:bCs/>
          <w:sz w:val="24"/>
          <w:szCs w:val="24"/>
        </w:rPr>
        <w:t>.</w:t>
      </w:r>
      <w:r w:rsidR="003D38FD" w:rsidRPr="00BE1D6E">
        <w:rPr>
          <w:rFonts w:eastAsiaTheme="minorHAnsi"/>
          <w:sz w:val="24"/>
          <w:szCs w:val="24"/>
        </w:rPr>
        <w:t xml:space="preserve"> Se modifica el artículo 343, que queda redactado como sigue:</w:t>
      </w:r>
    </w:p>
    <w:p w14:paraId="3A638245" w14:textId="77777777" w:rsidR="003D38FD" w:rsidRPr="00BE1D6E" w:rsidRDefault="003D38FD" w:rsidP="003D38FD">
      <w:pPr>
        <w:widowControl/>
        <w:autoSpaceDE/>
        <w:autoSpaceDN/>
        <w:spacing w:after="160" w:line="276" w:lineRule="auto"/>
        <w:jc w:val="both"/>
        <w:rPr>
          <w:rFonts w:eastAsiaTheme="minorHAnsi"/>
          <w:sz w:val="24"/>
          <w:szCs w:val="24"/>
        </w:rPr>
      </w:pPr>
      <w:r w:rsidRPr="00BE1D6E">
        <w:rPr>
          <w:rFonts w:eastAsiaTheme="minorHAnsi"/>
          <w:sz w:val="24"/>
          <w:szCs w:val="24"/>
        </w:rPr>
        <w:t>En las distintas Salas del Tribunal, de cada cinco plazas de sus Magistrados, cuatro se proveerán entre miembros de la Carrera Judicial con 10 años, al menos, en la categoría de Magistrado y no menos de 20 en la Carrera. En cualquier caso, será requisito el haber prestado servicio efectivo en órgano colegiado del orden jurisdiccional correspondiente a la plaza a la que se aspire, o que conozca de materias propias de ese orden jurisdiccional.</w:t>
      </w:r>
      <w:r w:rsidRPr="00BE1D6E">
        <w:rPr>
          <w:rFonts w:eastAsiaTheme="minorHAnsi"/>
          <w:b/>
          <w:bCs/>
          <w:sz w:val="24"/>
          <w:szCs w:val="24"/>
        </w:rPr>
        <w:t> </w:t>
      </w:r>
      <w:r w:rsidRPr="00BE1D6E">
        <w:rPr>
          <w:rFonts w:eastAsiaTheme="minorHAnsi"/>
          <w:sz w:val="24"/>
          <w:szCs w:val="24"/>
        </w:rPr>
        <w:t>La quinta plaza se proveerá entre Abogados y otros juristas, todos ellos de reconocida competencia</w:t>
      </w:r>
      <w:r w:rsidRPr="00BE1D6E">
        <w:rPr>
          <w:rFonts w:eastAsiaTheme="minorHAnsi"/>
          <w:i/>
          <w:iCs/>
          <w:sz w:val="24"/>
          <w:szCs w:val="24"/>
        </w:rPr>
        <w:t>.</w:t>
      </w:r>
      <w:r w:rsidRPr="00BE1D6E">
        <w:rPr>
          <w:rFonts w:eastAsiaTheme="minorHAnsi"/>
          <w:sz w:val="24"/>
          <w:szCs w:val="24"/>
        </w:rPr>
        <w:t> </w:t>
      </w:r>
    </w:p>
    <w:p w14:paraId="1689563A" w14:textId="77777777" w:rsidR="003D38FD" w:rsidRPr="00BE1D6E" w:rsidRDefault="003D38FD" w:rsidP="003D38FD">
      <w:pPr>
        <w:pStyle w:val="Textoindependiente"/>
        <w:spacing w:before="120" w:after="120" w:line="276" w:lineRule="auto"/>
        <w:jc w:val="both"/>
        <w:rPr>
          <w:iCs/>
          <w:sz w:val="26"/>
        </w:rPr>
      </w:pPr>
    </w:p>
    <w:p w14:paraId="2DBDBBA6" w14:textId="73D43AE7" w:rsidR="003D38FD" w:rsidRPr="00BE1D6E" w:rsidRDefault="003D561D" w:rsidP="003D38FD">
      <w:pPr>
        <w:widowControl/>
        <w:autoSpaceDE/>
        <w:autoSpaceDN/>
        <w:spacing w:after="160" w:line="276" w:lineRule="auto"/>
        <w:jc w:val="both"/>
        <w:rPr>
          <w:rFonts w:eastAsiaTheme="minorHAnsi"/>
          <w:sz w:val="24"/>
          <w:szCs w:val="24"/>
        </w:rPr>
      </w:pPr>
      <w:r>
        <w:rPr>
          <w:rFonts w:eastAsiaTheme="minorHAnsi"/>
          <w:b/>
          <w:bCs/>
          <w:sz w:val="24"/>
          <w:szCs w:val="24"/>
        </w:rPr>
        <w:t>Dos</w:t>
      </w:r>
      <w:r w:rsidR="003D38FD" w:rsidRPr="00BE1D6E">
        <w:rPr>
          <w:rFonts w:eastAsiaTheme="minorHAnsi"/>
          <w:b/>
          <w:bCs/>
          <w:sz w:val="24"/>
          <w:szCs w:val="24"/>
        </w:rPr>
        <w:t>.</w:t>
      </w:r>
      <w:r w:rsidR="003D38FD" w:rsidRPr="00BE1D6E">
        <w:rPr>
          <w:rFonts w:eastAsiaTheme="minorHAnsi"/>
          <w:sz w:val="24"/>
          <w:szCs w:val="24"/>
        </w:rPr>
        <w:t xml:space="preserve"> Se modifica la letra f del artículo 351, que queda redactado como sigue:</w:t>
      </w:r>
    </w:p>
    <w:p w14:paraId="62D49B35" w14:textId="77777777" w:rsidR="003D38FD" w:rsidRPr="00BE1D6E" w:rsidRDefault="003D38FD" w:rsidP="003D38FD">
      <w:pPr>
        <w:widowControl/>
        <w:autoSpaceDE/>
        <w:autoSpaceDN/>
        <w:spacing w:after="160" w:line="276" w:lineRule="auto"/>
        <w:jc w:val="both"/>
        <w:rPr>
          <w:rFonts w:eastAsiaTheme="minorHAnsi"/>
          <w:sz w:val="24"/>
          <w:szCs w:val="24"/>
        </w:rPr>
      </w:pPr>
      <w:r w:rsidRPr="00BE1D6E">
        <w:rPr>
          <w:rFonts w:eastAsiaTheme="minorHAnsi"/>
          <w:sz w:val="24"/>
          <w:szCs w:val="24"/>
        </w:rPr>
        <w:lastRenderedPageBreak/>
        <w:t>Los jueces y magistrados serán declarados en la situación de servicios especiales:</w:t>
      </w:r>
    </w:p>
    <w:p w14:paraId="11531A2C" w14:textId="3E115754" w:rsidR="003D38FD" w:rsidRPr="00821D51" w:rsidRDefault="003D38FD" w:rsidP="003D38FD">
      <w:pPr>
        <w:widowControl/>
        <w:autoSpaceDE/>
        <w:autoSpaceDN/>
        <w:spacing w:after="160" w:line="276" w:lineRule="auto"/>
        <w:jc w:val="both"/>
        <w:rPr>
          <w:rFonts w:eastAsiaTheme="minorHAnsi"/>
          <w:color w:val="FF0000"/>
          <w:sz w:val="24"/>
          <w:szCs w:val="24"/>
        </w:rPr>
      </w:pPr>
      <w:r w:rsidRPr="00BE1D6E">
        <w:rPr>
          <w:rFonts w:eastAsiaTheme="minorHAnsi"/>
          <w:sz w:val="24"/>
          <w:szCs w:val="24"/>
        </w:rPr>
        <w:t xml:space="preserve">f) Cuando sean nombrados para cargo político o de confianza en virtud de Real Decreto, Decreto autonómico o acuerdo de Pleno de Entidad Local con </w:t>
      </w:r>
      <w:r w:rsidRPr="002745AC">
        <w:rPr>
          <w:rFonts w:eastAsiaTheme="minorHAnsi"/>
          <w:sz w:val="24"/>
          <w:szCs w:val="24"/>
        </w:rPr>
        <w:t xml:space="preserve">rango de director </w:t>
      </w:r>
      <w:r w:rsidRPr="00BE1D6E">
        <w:rPr>
          <w:rFonts w:eastAsiaTheme="minorHAnsi"/>
          <w:sz w:val="24"/>
          <w:szCs w:val="24"/>
        </w:rPr>
        <w:t xml:space="preserve">general o inferior. </w:t>
      </w:r>
    </w:p>
    <w:p w14:paraId="3C1FBC43" w14:textId="77777777" w:rsidR="003D38FD" w:rsidRPr="00BE1D6E" w:rsidRDefault="003D38FD" w:rsidP="003D38FD">
      <w:pPr>
        <w:pStyle w:val="Textoindependiente"/>
        <w:spacing w:before="120" w:after="120" w:line="276" w:lineRule="auto"/>
        <w:ind w:right="115"/>
        <w:jc w:val="both"/>
      </w:pPr>
    </w:p>
    <w:p w14:paraId="28862B9C" w14:textId="38EF0606" w:rsidR="003D38FD" w:rsidRPr="00BE1D6E" w:rsidRDefault="003D561D" w:rsidP="003D38FD">
      <w:pPr>
        <w:pStyle w:val="Textoindependiente"/>
        <w:spacing w:before="120" w:after="120" w:line="276" w:lineRule="auto"/>
        <w:ind w:right="115"/>
        <w:jc w:val="both"/>
      </w:pPr>
      <w:r>
        <w:rPr>
          <w:b/>
        </w:rPr>
        <w:t>Tres</w:t>
      </w:r>
      <w:r w:rsidR="003D38FD" w:rsidRPr="00BE1D6E">
        <w:rPr>
          <w:b/>
        </w:rPr>
        <w:t xml:space="preserve">. </w:t>
      </w:r>
      <w:r w:rsidR="003D38FD" w:rsidRPr="00BE1D6E">
        <w:t xml:space="preserve">Se modifica la letra f del artículo 356, que queda redactado como </w:t>
      </w:r>
      <w:r w:rsidR="003D38FD" w:rsidRPr="00BE1D6E">
        <w:rPr>
          <w:spacing w:val="-2"/>
        </w:rPr>
        <w:t>sigue:</w:t>
      </w:r>
    </w:p>
    <w:p w14:paraId="3E43CE46" w14:textId="77777777" w:rsidR="003D38FD" w:rsidRPr="00BE1D6E" w:rsidRDefault="003D38FD" w:rsidP="003D38FD">
      <w:pPr>
        <w:pStyle w:val="Textoindependiente"/>
        <w:spacing w:before="120" w:after="120"/>
        <w:jc w:val="both"/>
      </w:pPr>
    </w:p>
    <w:p w14:paraId="4A4D1BA9" w14:textId="77777777" w:rsidR="003D38FD" w:rsidRPr="00BE1D6E" w:rsidRDefault="003D38FD" w:rsidP="003D38FD">
      <w:pPr>
        <w:pStyle w:val="Textoindependiente"/>
        <w:spacing w:before="120" w:after="120" w:line="276" w:lineRule="auto"/>
        <w:ind w:right="115"/>
        <w:jc w:val="both"/>
      </w:pPr>
      <w:r w:rsidRPr="00BE1D6E">
        <w:t>Procederá declarar en la situación de excedencia voluntaria, a petición del juez o magistrado, en los siguientes casos:</w:t>
      </w:r>
    </w:p>
    <w:p w14:paraId="0B2B0022" w14:textId="77777777" w:rsidR="003D38FD" w:rsidRPr="00BE1D6E" w:rsidRDefault="003D38FD" w:rsidP="003D38FD">
      <w:pPr>
        <w:pStyle w:val="Textoindependiente"/>
        <w:spacing w:before="120" w:after="120"/>
        <w:jc w:val="both"/>
        <w:rPr>
          <w:sz w:val="20"/>
        </w:rPr>
      </w:pPr>
    </w:p>
    <w:p w14:paraId="0BB0D4BF" w14:textId="77777777" w:rsidR="003D38FD" w:rsidRPr="00BE1D6E" w:rsidRDefault="003D38FD" w:rsidP="003D38FD">
      <w:pPr>
        <w:pStyle w:val="Textoindependiente"/>
        <w:spacing w:before="120" w:after="120" w:line="276" w:lineRule="auto"/>
        <w:ind w:right="115"/>
        <w:jc w:val="both"/>
      </w:pPr>
      <w:r w:rsidRPr="00BE1D6E">
        <w:t xml:space="preserve">f) Cuando se presente como candidato en elecciones para acceder a cargos públicos representativos en el Parlamento Europeo, Congreso de los Diputados, Senado, Asambleas legislativas de las Comunidades Autónomas o Corporaciones </w:t>
      </w:r>
      <w:r w:rsidRPr="00BE1D6E">
        <w:rPr>
          <w:spacing w:val="-2"/>
        </w:rPr>
        <w:t>locales.</w:t>
      </w:r>
    </w:p>
    <w:p w14:paraId="19DE664D" w14:textId="77777777" w:rsidR="003D38FD" w:rsidRPr="00BE1D6E" w:rsidRDefault="003D38FD" w:rsidP="003D38FD">
      <w:pPr>
        <w:pStyle w:val="Textoindependiente"/>
        <w:spacing w:before="120" w:after="120"/>
        <w:jc w:val="both"/>
        <w:rPr>
          <w:sz w:val="26"/>
        </w:rPr>
      </w:pPr>
    </w:p>
    <w:p w14:paraId="04075352" w14:textId="1EA19316" w:rsidR="003D38FD" w:rsidRPr="00BE1D6E" w:rsidRDefault="003D561D" w:rsidP="003D38FD">
      <w:pPr>
        <w:pStyle w:val="Textoindependiente"/>
        <w:spacing w:before="120" w:after="120" w:line="276" w:lineRule="auto"/>
        <w:ind w:right="115"/>
        <w:jc w:val="both"/>
        <w:rPr>
          <w:rFonts w:eastAsiaTheme="minorHAnsi"/>
        </w:rPr>
      </w:pPr>
      <w:r w:rsidRPr="00BE1D6E">
        <w:rPr>
          <w:b/>
        </w:rPr>
        <w:t>Cuatro</w:t>
      </w:r>
      <w:r w:rsidR="003D38FD" w:rsidRPr="00BE1D6E">
        <w:rPr>
          <w:b/>
        </w:rPr>
        <w:t xml:space="preserve">. </w:t>
      </w:r>
      <w:r w:rsidR="003D38FD" w:rsidRPr="00BE1D6E">
        <w:rPr>
          <w:rFonts w:eastAsiaTheme="minorHAnsi"/>
        </w:rPr>
        <w:t>Se introduce una letra g en el artículo 356, que queda redactado como sigue:</w:t>
      </w:r>
    </w:p>
    <w:p w14:paraId="28141EDF" w14:textId="77777777" w:rsidR="003D38FD" w:rsidRPr="00BE1D6E" w:rsidRDefault="003D38FD" w:rsidP="003D38FD">
      <w:pPr>
        <w:pStyle w:val="Textoindependiente"/>
        <w:spacing w:before="120" w:after="120" w:line="276" w:lineRule="auto"/>
        <w:ind w:right="115"/>
        <w:jc w:val="both"/>
        <w:rPr>
          <w:rFonts w:eastAsiaTheme="minorHAnsi"/>
        </w:rPr>
      </w:pPr>
    </w:p>
    <w:p w14:paraId="26F11FB0" w14:textId="77777777" w:rsidR="003D38FD" w:rsidRPr="00BE1D6E" w:rsidRDefault="003D38FD" w:rsidP="003D38FD">
      <w:pPr>
        <w:pStyle w:val="Textoindependiente"/>
        <w:spacing w:before="120" w:after="120" w:line="276" w:lineRule="auto"/>
        <w:ind w:right="115"/>
        <w:jc w:val="both"/>
        <w:rPr>
          <w:rFonts w:eastAsia="Times New Roman"/>
          <w:lang w:eastAsia="es-ES"/>
        </w:rPr>
      </w:pPr>
      <w:r w:rsidRPr="00BE1D6E">
        <w:rPr>
          <w:rFonts w:eastAsia="Times New Roman"/>
          <w:lang w:eastAsia="es-ES"/>
        </w:rPr>
        <w:t>g) Cuando sean nombrados para cargo político o de confianza en virtud de Real Decreto, Decreto autonómico o acuerdo de Pleno de Entidad Local, con rango superior a director general, o elegidos para cargos públicos representativos en el Parlamento Europeo, Congreso de los Diputados, Senado, Asambleas legislativas de las Comunidades Autónomas, Juntas Generales de los Territorios Históricos o de una Alcaldía.</w:t>
      </w:r>
    </w:p>
    <w:p w14:paraId="0B597224" w14:textId="77777777" w:rsidR="003D38FD" w:rsidRPr="00BE1D6E" w:rsidRDefault="003D38FD" w:rsidP="003D38FD">
      <w:pPr>
        <w:pStyle w:val="Textoindependiente"/>
        <w:spacing w:before="120" w:after="120" w:line="276" w:lineRule="auto"/>
        <w:ind w:right="115"/>
        <w:jc w:val="both"/>
        <w:rPr>
          <w:rFonts w:eastAsia="Times New Roman"/>
          <w:lang w:eastAsia="es-ES"/>
        </w:rPr>
      </w:pPr>
      <w:r w:rsidRPr="00BE1D6E">
        <w:rPr>
          <w:rFonts w:eastAsia="Times New Roman"/>
          <w:lang w:eastAsia="es-ES"/>
        </w:rPr>
        <w:t>En este caso, así como en el supuesto previsto en la letra f) de este artículo, los jueces y magistrados, y los funcionarios de otros cuerpos, que reingresen en la Carrera correspondiente deberán abstenerse, y en su caso podrán ser recusados, de intervenir en cualesquiera asuntos en los que sean parte partidos o agrupaciones políticas, o aquellos de sus integrantes que ostenten o hayan ostentado cargo público.</w:t>
      </w:r>
    </w:p>
    <w:p w14:paraId="017C8255" w14:textId="77777777" w:rsidR="003D38FD" w:rsidRPr="00BE1D6E" w:rsidRDefault="003D38FD" w:rsidP="003D38FD">
      <w:pPr>
        <w:pStyle w:val="Textoindependiente"/>
        <w:spacing w:before="120" w:after="120" w:line="276" w:lineRule="auto"/>
        <w:ind w:right="115"/>
        <w:jc w:val="both"/>
        <w:rPr>
          <w:rFonts w:eastAsia="Times New Roman"/>
          <w:lang w:eastAsia="es-ES"/>
        </w:rPr>
      </w:pPr>
    </w:p>
    <w:p w14:paraId="20A0B3A6" w14:textId="44B22439" w:rsidR="003D38FD" w:rsidRPr="00BE1D6E" w:rsidRDefault="003D561D" w:rsidP="003D38FD">
      <w:pPr>
        <w:pStyle w:val="Textoindependiente"/>
        <w:spacing w:before="120" w:after="120" w:line="276" w:lineRule="auto"/>
        <w:ind w:right="115"/>
        <w:jc w:val="both"/>
      </w:pPr>
      <w:r w:rsidRPr="00BE1D6E">
        <w:rPr>
          <w:b/>
        </w:rPr>
        <w:t>Cinc</w:t>
      </w:r>
      <w:r>
        <w:rPr>
          <w:b/>
        </w:rPr>
        <w:t>o</w:t>
      </w:r>
      <w:r w:rsidR="003D38FD" w:rsidRPr="00BE1D6E">
        <w:rPr>
          <w:b/>
          <w:bCs/>
        </w:rPr>
        <w:t>.</w:t>
      </w:r>
      <w:r w:rsidR="003D38FD" w:rsidRPr="00BE1D6E">
        <w:t xml:space="preserve"> Se modifica el apartado 3 del artículo 358, que queda redactado como </w:t>
      </w:r>
      <w:r w:rsidR="003D38FD" w:rsidRPr="00BE1D6E">
        <w:rPr>
          <w:spacing w:val="-2"/>
        </w:rPr>
        <w:t>sigue:</w:t>
      </w:r>
    </w:p>
    <w:p w14:paraId="5018A6B2" w14:textId="77777777" w:rsidR="003D38FD" w:rsidRPr="00BE1D6E" w:rsidRDefault="003D38FD" w:rsidP="003D38FD">
      <w:pPr>
        <w:pStyle w:val="Textoindependiente"/>
        <w:spacing w:before="120" w:after="120"/>
        <w:jc w:val="both"/>
      </w:pPr>
    </w:p>
    <w:p w14:paraId="5CBFD344" w14:textId="77777777" w:rsidR="003D38FD" w:rsidRPr="00BE1D6E" w:rsidRDefault="003D38FD" w:rsidP="003D38FD">
      <w:pPr>
        <w:pStyle w:val="Textoindependiente"/>
        <w:spacing w:before="120" w:after="120" w:line="276" w:lineRule="auto"/>
        <w:ind w:right="115"/>
        <w:jc w:val="both"/>
      </w:pPr>
      <w:r w:rsidRPr="00BE1D6E">
        <w:t>3. Los que se encuentren en</w:t>
      </w:r>
      <w:r w:rsidRPr="00BE1D6E">
        <w:rPr>
          <w:spacing w:val="-2"/>
        </w:rPr>
        <w:t xml:space="preserve"> </w:t>
      </w:r>
      <w:r w:rsidRPr="00BE1D6E">
        <w:t>la</w:t>
      </w:r>
      <w:r w:rsidRPr="00BE1D6E">
        <w:rPr>
          <w:spacing w:val="-2"/>
        </w:rPr>
        <w:t xml:space="preserve"> </w:t>
      </w:r>
      <w:r w:rsidRPr="00BE1D6E">
        <w:t>situación</w:t>
      </w:r>
      <w:r w:rsidRPr="00BE1D6E">
        <w:rPr>
          <w:spacing w:val="-2"/>
        </w:rPr>
        <w:t xml:space="preserve"> </w:t>
      </w:r>
      <w:r w:rsidRPr="00BE1D6E">
        <w:t>de</w:t>
      </w:r>
      <w:r w:rsidRPr="00BE1D6E">
        <w:rPr>
          <w:spacing w:val="-2"/>
        </w:rPr>
        <w:t xml:space="preserve"> </w:t>
      </w:r>
      <w:r w:rsidRPr="00BE1D6E">
        <w:t>excedencia</w:t>
      </w:r>
      <w:r w:rsidRPr="00BE1D6E">
        <w:rPr>
          <w:spacing w:val="-2"/>
        </w:rPr>
        <w:t xml:space="preserve"> </w:t>
      </w:r>
      <w:r w:rsidRPr="00BE1D6E">
        <w:t>a</w:t>
      </w:r>
      <w:r w:rsidRPr="00BE1D6E">
        <w:rPr>
          <w:spacing w:val="-2"/>
        </w:rPr>
        <w:t xml:space="preserve"> </w:t>
      </w:r>
      <w:r w:rsidRPr="00BE1D6E">
        <w:t>la que se refiere la letra f) y g) del artículo 356, en caso de que soliciten el reingreso al servicio activo, quedarán en situación de servicios especiales, a todos los efectos, durante los dos años siguientes a</w:t>
      </w:r>
      <w:r w:rsidRPr="00BE1D6E">
        <w:rPr>
          <w:spacing w:val="-3"/>
        </w:rPr>
        <w:t xml:space="preserve"> </w:t>
      </w:r>
      <w:r w:rsidRPr="00BE1D6E">
        <w:t>su</w:t>
      </w:r>
      <w:r w:rsidRPr="00BE1D6E">
        <w:rPr>
          <w:spacing w:val="-3"/>
        </w:rPr>
        <w:t xml:space="preserve"> </w:t>
      </w:r>
      <w:r w:rsidRPr="00BE1D6E">
        <w:t>cese,</w:t>
      </w:r>
      <w:r w:rsidRPr="00BE1D6E">
        <w:rPr>
          <w:spacing w:val="-3"/>
        </w:rPr>
        <w:t xml:space="preserve"> </w:t>
      </w:r>
      <w:r w:rsidRPr="00BE1D6E">
        <w:t>sin</w:t>
      </w:r>
      <w:r w:rsidRPr="00BE1D6E">
        <w:rPr>
          <w:spacing w:val="-3"/>
        </w:rPr>
        <w:t xml:space="preserve"> </w:t>
      </w:r>
      <w:r w:rsidRPr="00BE1D6E">
        <w:t>ejercer</w:t>
      </w:r>
      <w:r w:rsidRPr="00BE1D6E">
        <w:rPr>
          <w:spacing w:val="-3"/>
        </w:rPr>
        <w:t xml:space="preserve"> </w:t>
      </w:r>
      <w:r w:rsidRPr="00BE1D6E">
        <w:t>funciones</w:t>
      </w:r>
      <w:r w:rsidRPr="00BE1D6E">
        <w:rPr>
          <w:spacing w:val="-3"/>
        </w:rPr>
        <w:t xml:space="preserve"> </w:t>
      </w:r>
      <w:r w:rsidRPr="00BE1D6E">
        <w:t>jurisdiccionales,</w:t>
      </w:r>
      <w:r w:rsidRPr="00BE1D6E">
        <w:rPr>
          <w:spacing w:val="-3"/>
        </w:rPr>
        <w:t xml:space="preserve"> </w:t>
      </w:r>
      <w:r w:rsidRPr="00BE1D6E">
        <w:t>sin merma en los derechos y en la retribución que tuvieran antes de la excedencia y pudiendo concursar a otros destinos.</w:t>
      </w:r>
    </w:p>
    <w:p w14:paraId="4618BCB5" w14:textId="77777777" w:rsidR="003D38FD" w:rsidRPr="00BE1D6E" w:rsidRDefault="003D38FD" w:rsidP="003D38FD">
      <w:pPr>
        <w:pStyle w:val="Textoindependiente"/>
        <w:spacing w:before="120" w:after="120"/>
        <w:jc w:val="both"/>
        <w:rPr>
          <w:sz w:val="20"/>
        </w:rPr>
      </w:pPr>
    </w:p>
    <w:p w14:paraId="3E0C3FE6" w14:textId="77777777" w:rsidR="003D38FD" w:rsidRPr="00BE1D6E" w:rsidRDefault="003D38FD" w:rsidP="003D38FD">
      <w:pPr>
        <w:pStyle w:val="Textoindependiente"/>
        <w:spacing w:before="120" w:after="120" w:line="276" w:lineRule="auto"/>
        <w:ind w:right="115"/>
        <w:jc w:val="both"/>
      </w:pPr>
      <w:r w:rsidRPr="00BE1D6E">
        <w:t xml:space="preserve">Durante este período, los que provengan de un cargo político o de confianza o de </w:t>
      </w:r>
      <w:r w:rsidRPr="00BE1D6E">
        <w:lastRenderedPageBreak/>
        <w:t xml:space="preserve">cargos públicos representativos de ámbito europeo o estatal, quedarán adscritos orgánicamente al </w:t>
      </w:r>
      <w:proofErr w:type="gramStart"/>
      <w:r w:rsidRPr="00BE1D6E">
        <w:t>Presidente</w:t>
      </w:r>
      <w:proofErr w:type="gramEnd"/>
      <w:r w:rsidRPr="00BE1D6E">
        <w:t xml:space="preserve"> del Tribunal</w:t>
      </w:r>
      <w:r w:rsidRPr="00BE1D6E">
        <w:rPr>
          <w:spacing w:val="-4"/>
        </w:rPr>
        <w:t xml:space="preserve"> </w:t>
      </w:r>
      <w:r w:rsidRPr="00BE1D6E">
        <w:t>Supremo.</w:t>
      </w:r>
      <w:r w:rsidRPr="00BE1D6E">
        <w:rPr>
          <w:spacing w:val="-4"/>
        </w:rPr>
        <w:t xml:space="preserve"> </w:t>
      </w:r>
      <w:r w:rsidRPr="00BE1D6E">
        <w:t>Por</w:t>
      </w:r>
      <w:r w:rsidRPr="00BE1D6E">
        <w:rPr>
          <w:spacing w:val="-4"/>
        </w:rPr>
        <w:t xml:space="preserve"> </w:t>
      </w:r>
      <w:r w:rsidRPr="00BE1D6E">
        <w:t>su</w:t>
      </w:r>
      <w:r w:rsidRPr="00BE1D6E">
        <w:rPr>
          <w:spacing w:val="-4"/>
        </w:rPr>
        <w:t xml:space="preserve"> </w:t>
      </w:r>
      <w:r w:rsidRPr="00BE1D6E">
        <w:t>parte,</w:t>
      </w:r>
      <w:r w:rsidRPr="00BE1D6E">
        <w:rPr>
          <w:spacing w:val="-4"/>
        </w:rPr>
        <w:t xml:space="preserve"> </w:t>
      </w:r>
      <w:r w:rsidRPr="00BE1D6E">
        <w:t>los</w:t>
      </w:r>
      <w:r w:rsidRPr="00BE1D6E">
        <w:rPr>
          <w:spacing w:val="-4"/>
        </w:rPr>
        <w:t xml:space="preserve"> </w:t>
      </w:r>
      <w:r w:rsidRPr="00BE1D6E">
        <w:t>que</w:t>
      </w:r>
      <w:r w:rsidRPr="00BE1D6E">
        <w:rPr>
          <w:spacing w:val="-4"/>
        </w:rPr>
        <w:t xml:space="preserve"> </w:t>
      </w:r>
      <w:r w:rsidRPr="00BE1D6E">
        <w:t xml:space="preserve">provengan de un cargo político o de confianza o de un cargo público de ámbito autonómico o local, quedarán adscritos orgánicamente al </w:t>
      </w:r>
      <w:proofErr w:type="gramStart"/>
      <w:r w:rsidRPr="00BE1D6E">
        <w:t>Presidente</w:t>
      </w:r>
      <w:proofErr w:type="gramEnd"/>
      <w:r w:rsidRPr="00BE1D6E">
        <w:t xml:space="preserve"> del Tribunal Superior de Justicia de la comunidad autónoma de su último destino.</w:t>
      </w:r>
    </w:p>
    <w:p w14:paraId="76FC33B7" w14:textId="77777777" w:rsidR="003D38FD" w:rsidRPr="00BE1D6E" w:rsidRDefault="003D38FD" w:rsidP="003D38FD">
      <w:pPr>
        <w:pStyle w:val="Textoindependiente"/>
        <w:spacing w:before="120" w:after="120"/>
        <w:jc w:val="both"/>
        <w:rPr>
          <w:sz w:val="20"/>
        </w:rPr>
      </w:pPr>
    </w:p>
    <w:p w14:paraId="4458F987" w14:textId="77777777" w:rsidR="003D38FD" w:rsidRPr="00BE1D6E" w:rsidRDefault="003D38FD" w:rsidP="003D38FD">
      <w:pPr>
        <w:pStyle w:val="Textoindependiente"/>
        <w:spacing w:before="120" w:after="120" w:line="276" w:lineRule="auto"/>
        <w:ind w:right="115"/>
        <w:jc w:val="both"/>
      </w:pPr>
      <w:r w:rsidRPr="00BE1D6E">
        <w:t>Una vez transcurrido el plazo, tendrán derecho a reintegrarse</w:t>
      </w:r>
      <w:r w:rsidRPr="00BE1D6E">
        <w:rPr>
          <w:spacing w:val="-3"/>
        </w:rPr>
        <w:t xml:space="preserve"> </w:t>
      </w:r>
      <w:r w:rsidRPr="00BE1D6E">
        <w:t>en</w:t>
      </w:r>
      <w:r w:rsidRPr="00BE1D6E">
        <w:rPr>
          <w:spacing w:val="-3"/>
        </w:rPr>
        <w:t xml:space="preserve"> </w:t>
      </w:r>
      <w:r w:rsidRPr="00BE1D6E">
        <w:t>su</w:t>
      </w:r>
      <w:r w:rsidRPr="00BE1D6E">
        <w:rPr>
          <w:spacing w:val="-3"/>
        </w:rPr>
        <w:t xml:space="preserve"> </w:t>
      </w:r>
      <w:r w:rsidRPr="00BE1D6E">
        <w:t>plaza</w:t>
      </w:r>
      <w:r w:rsidRPr="00BE1D6E">
        <w:rPr>
          <w:spacing w:val="-3"/>
        </w:rPr>
        <w:t xml:space="preserve"> </w:t>
      </w:r>
      <w:r w:rsidRPr="00BE1D6E">
        <w:t>de</w:t>
      </w:r>
      <w:r w:rsidRPr="00BE1D6E">
        <w:rPr>
          <w:spacing w:val="-3"/>
        </w:rPr>
        <w:t xml:space="preserve"> </w:t>
      </w:r>
      <w:r w:rsidRPr="00BE1D6E">
        <w:t>origen o en la plaza que se le haya adjudicado por concurso o, si así lo eligen, a ser destinados a una vacante de su categoría en la provincia o comunidad autónoma donde prestara servicios antes de su excedencia.</w:t>
      </w:r>
    </w:p>
    <w:p w14:paraId="2469883C" w14:textId="77777777" w:rsidR="003D38FD" w:rsidRPr="00BE1D6E" w:rsidRDefault="003D38FD" w:rsidP="003D38FD">
      <w:pPr>
        <w:pStyle w:val="Textoindependiente"/>
        <w:spacing w:before="120" w:after="120"/>
        <w:jc w:val="both"/>
        <w:rPr>
          <w:sz w:val="26"/>
        </w:rPr>
      </w:pPr>
    </w:p>
    <w:p w14:paraId="7F9C379D" w14:textId="0811EDF5" w:rsidR="003D38FD" w:rsidRPr="00BE1D6E" w:rsidRDefault="003D561D" w:rsidP="003D38FD">
      <w:pPr>
        <w:pStyle w:val="Textoindependiente"/>
        <w:spacing w:before="120" w:after="120" w:line="276" w:lineRule="auto"/>
        <w:ind w:right="115"/>
        <w:jc w:val="both"/>
      </w:pPr>
      <w:r w:rsidRPr="00BE1D6E">
        <w:rPr>
          <w:b/>
          <w:bCs/>
        </w:rPr>
        <w:t>Seis</w:t>
      </w:r>
      <w:r w:rsidR="003D38FD" w:rsidRPr="00BE1D6E">
        <w:rPr>
          <w:b/>
        </w:rPr>
        <w:t xml:space="preserve">. </w:t>
      </w:r>
      <w:r w:rsidR="003D38FD" w:rsidRPr="00BE1D6E">
        <w:t xml:space="preserve">Se modifica el apartado 3 del artículo 567, que queda redactado como </w:t>
      </w:r>
      <w:r w:rsidR="003D38FD" w:rsidRPr="00BE1D6E">
        <w:rPr>
          <w:spacing w:val="-2"/>
        </w:rPr>
        <w:t>sigue:</w:t>
      </w:r>
    </w:p>
    <w:p w14:paraId="270E8FBA" w14:textId="77777777" w:rsidR="003D38FD" w:rsidRPr="00BE1D6E" w:rsidRDefault="003D38FD" w:rsidP="003D38FD">
      <w:pPr>
        <w:pStyle w:val="Textoindependiente"/>
        <w:spacing w:before="120" w:after="120"/>
        <w:jc w:val="both"/>
      </w:pPr>
    </w:p>
    <w:p w14:paraId="74AC98A0" w14:textId="7E6CB0F8" w:rsidR="003D38FD" w:rsidRPr="00BE1D6E" w:rsidRDefault="003D38FD" w:rsidP="003D38FD">
      <w:pPr>
        <w:tabs>
          <w:tab w:val="left" w:pos="397"/>
        </w:tabs>
        <w:spacing w:before="120" w:after="120" w:line="276" w:lineRule="auto"/>
        <w:ind w:right="119"/>
        <w:jc w:val="both"/>
        <w:rPr>
          <w:color w:val="FF0000"/>
          <w:sz w:val="24"/>
        </w:rPr>
      </w:pPr>
      <w:r w:rsidRPr="00BE1D6E">
        <w:rPr>
          <w:sz w:val="24"/>
        </w:rPr>
        <w:t>3. Podrán ser elegidos por el turno de juristas de reconocida competencia quiénes tengan más de quince años de experiencia en cualquiera de las profesiones jurídicas y acrediten méritos destacados en su ejercicio. No podrán ser elegidos por este turno quienes sean miembros de la carrera judicial, salvo que se encuentren en situación administr</w:t>
      </w:r>
      <w:r w:rsidRPr="003D561D">
        <w:rPr>
          <w:sz w:val="24"/>
        </w:rPr>
        <w:t xml:space="preserve">ativa distinta a la del servicio activo </w:t>
      </w:r>
      <w:r w:rsidR="002E4871" w:rsidRPr="003D561D">
        <w:rPr>
          <w:sz w:val="24"/>
        </w:rPr>
        <w:t xml:space="preserve">al menos </w:t>
      </w:r>
      <w:r w:rsidRPr="003D561D">
        <w:rPr>
          <w:sz w:val="24"/>
        </w:rPr>
        <w:t>durante</w:t>
      </w:r>
      <w:r w:rsidR="002E4871" w:rsidRPr="003D561D">
        <w:rPr>
          <w:sz w:val="24"/>
        </w:rPr>
        <w:t xml:space="preserve"> el año anterior a su </w:t>
      </w:r>
      <w:r w:rsidR="00B9609B" w:rsidRPr="003D561D">
        <w:rPr>
          <w:sz w:val="24"/>
        </w:rPr>
        <w:t>elección</w:t>
      </w:r>
      <w:r w:rsidR="002745AC" w:rsidRPr="003D561D">
        <w:rPr>
          <w:sz w:val="24"/>
        </w:rPr>
        <w:t>.</w:t>
      </w:r>
      <w:r>
        <w:rPr>
          <w:sz w:val="24"/>
        </w:rPr>
        <w:t xml:space="preserve"> </w:t>
      </w:r>
      <w:r w:rsidRPr="00BE1D6E">
        <w:rPr>
          <w:sz w:val="24"/>
        </w:rPr>
        <w:t xml:space="preserve">Tampoco podrán ser elegidos por este turno quiénes, en los cinco años anteriores: </w:t>
      </w:r>
    </w:p>
    <w:p w14:paraId="1C682BF6" w14:textId="77777777" w:rsidR="003D38FD" w:rsidRPr="00BE1D6E" w:rsidRDefault="003D38FD" w:rsidP="003D38FD">
      <w:pPr>
        <w:tabs>
          <w:tab w:val="left" w:pos="397"/>
        </w:tabs>
        <w:spacing w:before="120" w:after="120" w:line="276" w:lineRule="auto"/>
        <w:ind w:right="119"/>
        <w:jc w:val="both"/>
        <w:rPr>
          <w:sz w:val="24"/>
        </w:rPr>
      </w:pPr>
      <w:r w:rsidRPr="00BE1D6E">
        <w:rPr>
          <w:sz w:val="24"/>
        </w:rPr>
        <w:t>(i) hayan sido nombrados o elegidos titulares de un Ministerio o de una Secretaría de Estado, de una Consejería de un gobierno autonómico o de una Alcaldía; o</w:t>
      </w:r>
    </w:p>
    <w:p w14:paraId="636B3D54" w14:textId="77777777" w:rsidR="003D38FD" w:rsidRPr="00BE1D6E" w:rsidRDefault="003D38FD" w:rsidP="003D38FD">
      <w:pPr>
        <w:tabs>
          <w:tab w:val="left" w:pos="397"/>
        </w:tabs>
        <w:spacing w:before="120" w:after="120" w:line="276" w:lineRule="auto"/>
        <w:ind w:right="119"/>
        <w:jc w:val="both"/>
        <w:rPr>
          <w:sz w:val="24"/>
        </w:rPr>
      </w:pPr>
      <w:r w:rsidRPr="00BE1D6E">
        <w:rPr>
          <w:sz w:val="24"/>
        </w:rPr>
        <w:t>(</w:t>
      </w:r>
      <w:proofErr w:type="spellStart"/>
      <w:r w:rsidRPr="00BE1D6E">
        <w:rPr>
          <w:sz w:val="24"/>
        </w:rPr>
        <w:t>ii</w:t>
      </w:r>
      <w:proofErr w:type="spellEnd"/>
      <w:r w:rsidRPr="00BE1D6E">
        <w:rPr>
          <w:sz w:val="24"/>
        </w:rPr>
        <w:t>) hayan tenido la condición de eurodiputado, diputado o senador, o miembro de una asamblea legislativa de una Comunidad Autónoma.</w:t>
      </w:r>
    </w:p>
    <w:p w14:paraId="241CABDD" w14:textId="77777777" w:rsidR="003D38FD" w:rsidRPr="00BE1D6E" w:rsidRDefault="003D38FD" w:rsidP="003D38FD">
      <w:pPr>
        <w:tabs>
          <w:tab w:val="left" w:pos="397"/>
        </w:tabs>
        <w:spacing w:before="120" w:after="120" w:line="276" w:lineRule="auto"/>
        <w:ind w:right="119"/>
        <w:jc w:val="both"/>
        <w:rPr>
          <w:sz w:val="26"/>
        </w:rPr>
      </w:pPr>
    </w:p>
    <w:p w14:paraId="7AFA09C9" w14:textId="68F5910A" w:rsidR="003D38FD" w:rsidRPr="00BE1D6E" w:rsidRDefault="003D561D" w:rsidP="003D38FD">
      <w:pPr>
        <w:pStyle w:val="Textoindependiente"/>
        <w:spacing w:before="120" w:after="120" w:line="276" w:lineRule="auto"/>
        <w:jc w:val="both"/>
        <w:rPr>
          <w:spacing w:val="-2"/>
        </w:rPr>
      </w:pPr>
      <w:r w:rsidRPr="00BE1D6E">
        <w:rPr>
          <w:b/>
        </w:rPr>
        <w:t>Siete</w:t>
      </w:r>
      <w:r w:rsidR="003D38FD" w:rsidRPr="00BE1D6E">
        <w:rPr>
          <w:b/>
        </w:rPr>
        <w:t xml:space="preserve">. </w:t>
      </w:r>
      <w:r w:rsidR="003D38FD" w:rsidRPr="00BE1D6E">
        <w:t xml:space="preserve">Se adiciona un segundo párrafo al apartado 2 del artículo 567, que queda redactado como </w:t>
      </w:r>
      <w:r w:rsidR="003D38FD" w:rsidRPr="00BE1D6E">
        <w:rPr>
          <w:spacing w:val="-2"/>
        </w:rPr>
        <w:t>sigue:</w:t>
      </w:r>
    </w:p>
    <w:p w14:paraId="65564F51" w14:textId="77777777" w:rsidR="003D38FD" w:rsidRPr="00BE1D6E" w:rsidRDefault="003D38FD" w:rsidP="003D38FD">
      <w:pPr>
        <w:pStyle w:val="Textoindependiente"/>
        <w:spacing w:before="120" w:after="120" w:line="276" w:lineRule="auto"/>
        <w:jc w:val="both"/>
      </w:pPr>
      <w:r w:rsidRPr="00BE1D6E">
        <w:rPr>
          <w:spacing w:val="-2"/>
        </w:rPr>
        <w:t>2.</w:t>
      </w:r>
      <w:r w:rsidRPr="00BE1D6E">
        <w:t xml:space="preserve"> </w:t>
      </w:r>
      <w:r w:rsidRPr="00BE1D6E">
        <w:rPr>
          <w:color w:val="000000" w:themeColor="text1"/>
        </w:rPr>
        <w:t>Antes de su elección</w:t>
      </w:r>
      <w:r w:rsidRPr="00BE1D6E">
        <w:rPr>
          <w:color w:val="000000" w:themeColor="text1"/>
          <w:sz w:val="22"/>
        </w:rPr>
        <w:t xml:space="preserve">, </w:t>
      </w:r>
      <w:r w:rsidRPr="00BE1D6E">
        <w:rPr>
          <w:color w:val="000000" w:themeColor="text1"/>
        </w:rPr>
        <w:t>los candidatos deberán comparecer en la Comisión de nombramiento de la correspondiente Cámara, a los efectos de que se evalúen los méritos que acrediten su reconocido prestigio y su idoneidad. Los candidatos acompañarán una memoria de méritos y objetivos.</w:t>
      </w:r>
      <w:r w:rsidRPr="00BE1D6E">
        <w:rPr>
          <w:color w:val="000000" w:themeColor="text1"/>
          <w:spacing w:val="40"/>
        </w:rPr>
        <w:t xml:space="preserve"> </w:t>
      </w:r>
      <w:r w:rsidRPr="00BE1D6E">
        <w:rPr>
          <w:color w:val="000000" w:themeColor="text1"/>
        </w:rPr>
        <w:t>Dichas comparecencias se efectuarán en términos que garanticen la igualdad y tendrán lugar en audiencia pública</w:t>
      </w:r>
      <w:r w:rsidRPr="00BE1D6E">
        <w:rPr>
          <w:i/>
          <w:iCs/>
          <w:color w:val="FF0000"/>
        </w:rPr>
        <w:t>.</w:t>
      </w:r>
    </w:p>
    <w:p w14:paraId="3B2DB476" w14:textId="77777777" w:rsidR="003D38FD" w:rsidRPr="00BE1D6E" w:rsidRDefault="003D38FD" w:rsidP="003D38FD">
      <w:pPr>
        <w:pStyle w:val="Textoindependiente"/>
        <w:spacing w:before="120" w:after="120"/>
        <w:jc w:val="both"/>
        <w:rPr>
          <w:sz w:val="26"/>
        </w:rPr>
      </w:pPr>
    </w:p>
    <w:p w14:paraId="6370EB22" w14:textId="3AB57126" w:rsidR="003D38FD" w:rsidRPr="00BE1D6E" w:rsidRDefault="003D561D" w:rsidP="003D38FD">
      <w:pPr>
        <w:pStyle w:val="Textoindependiente"/>
        <w:spacing w:before="120" w:after="120"/>
        <w:jc w:val="both"/>
      </w:pPr>
      <w:r w:rsidRPr="00BE1D6E">
        <w:rPr>
          <w:b/>
        </w:rPr>
        <w:t>Ocho</w:t>
      </w:r>
      <w:r w:rsidR="003D38FD" w:rsidRPr="00BE1D6E">
        <w:rPr>
          <w:b/>
        </w:rPr>
        <w:t xml:space="preserve">. </w:t>
      </w:r>
      <w:r w:rsidR="003D38FD" w:rsidRPr="00BE1D6E">
        <w:t xml:space="preserve">Se modifica el apartado 4 del artículo 567, que queda redactado como </w:t>
      </w:r>
      <w:r w:rsidR="003D38FD" w:rsidRPr="00BE1D6E">
        <w:rPr>
          <w:spacing w:val="-2"/>
        </w:rPr>
        <w:t>sigue:</w:t>
      </w:r>
    </w:p>
    <w:p w14:paraId="7DF95023" w14:textId="77777777" w:rsidR="003D38FD" w:rsidRPr="00BE1D6E" w:rsidRDefault="003D38FD" w:rsidP="003D38FD">
      <w:pPr>
        <w:tabs>
          <w:tab w:val="left" w:pos="427"/>
        </w:tabs>
        <w:spacing w:before="120" w:after="120" w:line="276" w:lineRule="auto"/>
        <w:ind w:right="125"/>
        <w:jc w:val="both"/>
        <w:rPr>
          <w:sz w:val="24"/>
        </w:rPr>
      </w:pPr>
    </w:p>
    <w:p w14:paraId="60845848" w14:textId="423F0A81" w:rsidR="003D38FD" w:rsidRDefault="003D38FD" w:rsidP="003D38FD">
      <w:pPr>
        <w:widowControl/>
        <w:autoSpaceDE/>
        <w:autoSpaceDN/>
        <w:spacing w:after="160" w:line="259" w:lineRule="auto"/>
        <w:jc w:val="both"/>
        <w:rPr>
          <w:spacing w:val="-2"/>
          <w:sz w:val="24"/>
        </w:rPr>
      </w:pPr>
      <w:r w:rsidRPr="00BE1D6E">
        <w:rPr>
          <w:sz w:val="24"/>
        </w:rPr>
        <w:t xml:space="preserve">4. Las Cámaras designarán, asimismo, por cada uno de los vocales titulares un </w:t>
      </w:r>
      <w:r w:rsidRPr="00BE1D6E">
        <w:rPr>
          <w:spacing w:val="-2"/>
          <w:sz w:val="24"/>
        </w:rPr>
        <w:t>suplente</w:t>
      </w:r>
      <w:r w:rsidR="00E63FBB">
        <w:rPr>
          <w:spacing w:val="-2"/>
          <w:sz w:val="24"/>
        </w:rPr>
        <w:t>.</w:t>
      </w:r>
    </w:p>
    <w:p w14:paraId="45D973DF" w14:textId="77777777" w:rsidR="00E63FBB" w:rsidRPr="00BE1D6E" w:rsidRDefault="00E63FBB" w:rsidP="003D38FD">
      <w:pPr>
        <w:widowControl/>
        <w:autoSpaceDE/>
        <w:autoSpaceDN/>
        <w:spacing w:after="160" w:line="259" w:lineRule="auto"/>
        <w:jc w:val="both"/>
        <w:rPr>
          <w:rFonts w:eastAsiaTheme="minorHAnsi"/>
          <w:sz w:val="24"/>
          <w:szCs w:val="24"/>
        </w:rPr>
      </w:pPr>
    </w:p>
    <w:p w14:paraId="503BAEE0" w14:textId="06C26C94" w:rsidR="003D38FD" w:rsidRPr="00BE1D6E" w:rsidRDefault="003D561D" w:rsidP="003D38FD">
      <w:pPr>
        <w:widowControl/>
        <w:autoSpaceDE/>
        <w:autoSpaceDN/>
        <w:spacing w:after="160" w:line="276" w:lineRule="auto"/>
        <w:jc w:val="both"/>
        <w:rPr>
          <w:rFonts w:eastAsiaTheme="minorHAnsi"/>
          <w:sz w:val="24"/>
          <w:szCs w:val="24"/>
        </w:rPr>
      </w:pPr>
      <w:r w:rsidRPr="00BE1D6E">
        <w:rPr>
          <w:b/>
        </w:rPr>
        <w:lastRenderedPageBreak/>
        <w:t>Nueve</w:t>
      </w:r>
      <w:r w:rsidR="003D38FD" w:rsidRPr="00BE1D6E">
        <w:rPr>
          <w:rFonts w:eastAsiaTheme="minorHAnsi"/>
          <w:b/>
          <w:bCs/>
          <w:sz w:val="24"/>
          <w:szCs w:val="24"/>
        </w:rPr>
        <w:t>.</w:t>
      </w:r>
      <w:r w:rsidR="003D38FD" w:rsidRPr="00BE1D6E">
        <w:rPr>
          <w:rFonts w:eastAsiaTheme="minorHAnsi"/>
          <w:sz w:val="24"/>
          <w:szCs w:val="24"/>
        </w:rPr>
        <w:t xml:space="preserve"> Se modifica el apartado 2 del artículo 589, que queda redactado como sigue:</w:t>
      </w:r>
    </w:p>
    <w:p w14:paraId="1CB0B6B9" w14:textId="77777777" w:rsidR="003D38FD" w:rsidRPr="00BE1D6E" w:rsidRDefault="003D38FD" w:rsidP="003D38FD">
      <w:pPr>
        <w:widowControl/>
        <w:autoSpaceDE/>
        <w:autoSpaceDN/>
        <w:spacing w:after="160" w:line="276" w:lineRule="auto"/>
        <w:jc w:val="both"/>
        <w:rPr>
          <w:rFonts w:eastAsiaTheme="minorHAnsi"/>
          <w:sz w:val="24"/>
          <w:szCs w:val="24"/>
        </w:rPr>
      </w:pPr>
      <w:r w:rsidRPr="00BE1D6E">
        <w:rPr>
          <w:rFonts w:eastAsiaTheme="minorHAnsi"/>
          <w:sz w:val="24"/>
          <w:szCs w:val="24"/>
        </w:rPr>
        <w:t xml:space="preserve">2. El Vicepresidente del Tribunal Supremo será nombrado, por mayoría de tres quintos, del Consejo General del Poder Judicial, a propuesta del </w:t>
      </w:r>
      <w:proofErr w:type="gramStart"/>
      <w:r w:rsidRPr="00BE1D6E">
        <w:rPr>
          <w:rFonts w:eastAsiaTheme="minorHAnsi"/>
          <w:sz w:val="24"/>
          <w:szCs w:val="24"/>
        </w:rPr>
        <w:t>Presidente</w:t>
      </w:r>
      <w:proofErr w:type="gramEnd"/>
      <w:r w:rsidRPr="00BE1D6E">
        <w:rPr>
          <w:rFonts w:eastAsiaTheme="minorHAnsi"/>
          <w:sz w:val="24"/>
          <w:szCs w:val="24"/>
        </w:rPr>
        <w:t xml:space="preserve">. Para figurar en la propuesta será preciso tener la categoría de Magistrado del Tribunal Supremo, estar en servicio activo y tener los requisitos para ser Presidente de Sala </w:t>
      </w:r>
      <w:proofErr w:type="gramStart"/>
      <w:r w:rsidRPr="00BE1D6E">
        <w:rPr>
          <w:rFonts w:eastAsiaTheme="minorHAnsi"/>
          <w:sz w:val="24"/>
          <w:szCs w:val="24"/>
        </w:rPr>
        <w:t>del mismo</w:t>
      </w:r>
      <w:proofErr w:type="gramEnd"/>
      <w:r w:rsidRPr="00BE1D6E">
        <w:rPr>
          <w:rFonts w:eastAsiaTheme="minorHAnsi"/>
          <w:sz w:val="24"/>
          <w:szCs w:val="24"/>
        </w:rPr>
        <w:t>.</w:t>
      </w:r>
    </w:p>
    <w:p w14:paraId="425E8789" w14:textId="77777777" w:rsidR="003D38FD" w:rsidRPr="00BE1D6E" w:rsidRDefault="003D38FD" w:rsidP="003D38FD">
      <w:pPr>
        <w:widowControl/>
        <w:autoSpaceDE/>
        <w:autoSpaceDN/>
        <w:spacing w:after="160" w:line="259" w:lineRule="auto"/>
        <w:jc w:val="both"/>
        <w:rPr>
          <w:rFonts w:eastAsiaTheme="minorHAnsi"/>
          <w:sz w:val="24"/>
          <w:szCs w:val="24"/>
        </w:rPr>
      </w:pPr>
    </w:p>
    <w:p w14:paraId="3F8272AE" w14:textId="68C855DA" w:rsidR="003D38FD" w:rsidRPr="00BE1D6E" w:rsidRDefault="003D561D" w:rsidP="003D38FD">
      <w:pPr>
        <w:widowControl/>
        <w:autoSpaceDE/>
        <w:autoSpaceDN/>
        <w:spacing w:after="160" w:line="276" w:lineRule="auto"/>
        <w:jc w:val="both"/>
        <w:rPr>
          <w:rFonts w:eastAsiaTheme="minorHAnsi"/>
          <w:sz w:val="24"/>
          <w:szCs w:val="24"/>
        </w:rPr>
      </w:pPr>
      <w:r w:rsidRPr="00BE1D6E">
        <w:rPr>
          <w:rFonts w:eastAsiaTheme="minorHAnsi"/>
          <w:b/>
          <w:bCs/>
          <w:sz w:val="24"/>
          <w:szCs w:val="24"/>
        </w:rPr>
        <w:t>Diez</w:t>
      </w:r>
      <w:r w:rsidR="003D38FD" w:rsidRPr="00BE1D6E">
        <w:rPr>
          <w:rFonts w:eastAsiaTheme="minorHAnsi"/>
          <w:b/>
          <w:bCs/>
          <w:sz w:val="24"/>
          <w:szCs w:val="24"/>
        </w:rPr>
        <w:t>.</w:t>
      </w:r>
      <w:r w:rsidR="003D38FD" w:rsidRPr="00BE1D6E">
        <w:rPr>
          <w:rFonts w:eastAsiaTheme="minorHAnsi"/>
          <w:sz w:val="24"/>
          <w:szCs w:val="24"/>
        </w:rPr>
        <w:t xml:space="preserve"> Se modifica el apartado 2 del artículo 595, que queda redactado como sigue:</w:t>
      </w:r>
    </w:p>
    <w:p w14:paraId="0A7643DF" w14:textId="77777777" w:rsidR="003D38FD" w:rsidRPr="00BE1D6E" w:rsidRDefault="003D38FD" w:rsidP="003D38FD">
      <w:pPr>
        <w:widowControl/>
        <w:autoSpaceDE/>
        <w:autoSpaceDN/>
        <w:spacing w:after="160" w:line="276" w:lineRule="auto"/>
        <w:jc w:val="both"/>
        <w:rPr>
          <w:rFonts w:eastAsiaTheme="minorHAnsi"/>
          <w:sz w:val="24"/>
          <w:szCs w:val="24"/>
        </w:rPr>
      </w:pPr>
      <w:r w:rsidRPr="00BE1D6E">
        <w:rPr>
          <w:rFonts w:eastAsiaTheme="minorHAnsi"/>
          <w:sz w:val="24"/>
          <w:szCs w:val="24"/>
        </w:rPr>
        <w:t>2. En el Consejo General del Poder Judicial existirán las siguientes Comisiones: Permanente, Calificación, Disciplinaria, Asuntos Económicos e Igualdad.</w:t>
      </w:r>
    </w:p>
    <w:p w14:paraId="584C9B12" w14:textId="77777777" w:rsidR="003D38FD" w:rsidRPr="00BE1D6E" w:rsidRDefault="003D38FD" w:rsidP="003D38FD">
      <w:pPr>
        <w:widowControl/>
        <w:autoSpaceDE/>
        <w:autoSpaceDN/>
        <w:spacing w:after="160" w:line="276" w:lineRule="auto"/>
        <w:jc w:val="both"/>
        <w:rPr>
          <w:rFonts w:eastAsiaTheme="minorHAnsi"/>
          <w:sz w:val="24"/>
          <w:szCs w:val="24"/>
        </w:rPr>
      </w:pPr>
    </w:p>
    <w:p w14:paraId="0DE5E306" w14:textId="0DF85B0D" w:rsidR="003D38FD" w:rsidRPr="00BE1D6E" w:rsidRDefault="003D561D" w:rsidP="003D38FD">
      <w:pPr>
        <w:widowControl/>
        <w:autoSpaceDE/>
        <w:autoSpaceDN/>
        <w:spacing w:after="160" w:line="276" w:lineRule="auto"/>
        <w:jc w:val="both"/>
        <w:rPr>
          <w:rFonts w:eastAsiaTheme="minorHAnsi"/>
          <w:sz w:val="24"/>
          <w:szCs w:val="24"/>
        </w:rPr>
      </w:pPr>
      <w:r w:rsidRPr="00BE1D6E">
        <w:rPr>
          <w:rFonts w:eastAsiaTheme="minorHAnsi"/>
          <w:b/>
          <w:bCs/>
          <w:sz w:val="24"/>
          <w:szCs w:val="24"/>
        </w:rPr>
        <w:t>Once</w:t>
      </w:r>
      <w:r w:rsidR="003D38FD" w:rsidRPr="00BE1D6E">
        <w:rPr>
          <w:rFonts w:eastAsiaTheme="minorHAnsi"/>
          <w:b/>
          <w:bCs/>
          <w:sz w:val="24"/>
          <w:szCs w:val="24"/>
        </w:rPr>
        <w:t>.</w:t>
      </w:r>
      <w:r w:rsidR="003D38FD" w:rsidRPr="00BE1D6E">
        <w:rPr>
          <w:rFonts w:eastAsiaTheme="minorHAnsi"/>
          <w:sz w:val="24"/>
          <w:szCs w:val="24"/>
        </w:rPr>
        <w:t xml:space="preserve"> Se introduce un apartado </w:t>
      </w:r>
      <w:r w:rsidR="006536B1">
        <w:rPr>
          <w:rFonts w:eastAsiaTheme="minorHAnsi"/>
          <w:sz w:val="24"/>
          <w:szCs w:val="24"/>
        </w:rPr>
        <w:t>3</w:t>
      </w:r>
      <w:r w:rsidR="003D38FD" w:rsidRPr="00BE1D6E">
        <w:rPr>
          <w:rFonts w:eastAsiaTheme="minorHAnsi"/>
          <w:sz w:val="24"/>
          <w:szCs w:val="24"/>
        </w:rPr>
        <w:t xml:space="preserve"> en el artículo 599, que queda redactado como sigue:</w:t>
      </w:r>
    </w:p>
    <w:p w14:paraId="47431CB8" w14:textId="77777777" w:rsidR="003D38FD" w:rsidRPr="00BE1D6E" w:rsidRDefault="003D38FD" w:rsidP="003D38FD">
      <w:pPr>
        <w:widowControl/>
        <w:autoSpaceDE/>
        <w:autoSpaceDN/>
        <w:spacing w:after="160" w:line="276" w:lineRule="auto"/>
        <w:jc w:val="both"/>
        <w:rPr>
          <w:rFonts w:eastAsiaTheme="minorHAnsi"/>
          <w:sz w:val="24"/>
          <w:szCs w:val="24"/>
        </w:rPr>
      </w:pPr>
      <w:r w:rsidRPr="00BE1D6E">
        <w:rPr>
          <w:rFonts w:eastAsiaTheme="minorHAnsi"/>
          <w:sz w:val="24"/>
          <w:szCs w:val="24"/>
        </w:rPr>
        <w:t>El Pleno podrá crear otras Comisiones, además de las enunciadas en los artículos siguientes, por una mayoría de tres quintos de los vocales. Estarán formadas por cinco Vocales, de los cuales, tres serán del turno judicial y dos del turno de juristas de reconocida competencia.</w:t>
      </w:r>
    </w:p>
    <w:p w14:paraId="74B199E1" w14:textId="77777777" w:rsidR="003D38FD" w:rsidRPr="00BE1D6E" w:rsidRDefault="003D38FD" w:rsidP="003D38FD">
      <w:pPr>
        <w:widowControl/>
        <w:autoSpaceDE/>
        <w:autoSpaceDN/>
        <w:spacing w:after="160" w:line="276" w:lineRule="auto"/>
        <w:jc w:val="both"/>
        <w:rPr>
          <w:rFonts w:eastAsiaTheme="minorHAnsi"/>
          <w:b/>
          <w:bCs/>
          <w:sz w:val="24"/>
          <w:szCs w:val="24"/>
        </w:rPr>
      </w:pPr>
    </w:p>
    <w:p w14:paraId="5C69412D" w14:textId="7D52FD92" w:rsidR="003D38FD" w:rsidRPr="00BE1D6E" w:rsidRDefault="003D561D" w:rsidP="003D38FD">
      <w:pPr>
        <w:widowControl/>
        <w:autoSpaceDE/>
        <w:autoSpaceDN/>
        <w:spacing w:after="160" w:line="276" w:lineRule="auto"/>
        <w:jc w:val="both"/>
        <w:rPr>
          <w:rFonts w:eastAsiaTheme="minorHAnsi"/>
          <w:sz w:val="24"/>
          <w:szCs w:val="24"/>
        </w:rPr>
      </w:pPr>
      <w:r w:rsidRPr="00BE1D6E">
        <w:rPr>
          <w:rFonts w:eastAsiaTheme="minorHAnsi"/>
          <w:b/>
          <w:bCs/>
          <w:sz w:val="24"/>
          <w:szCs w:val="24"/>
        </w:rPr>
        <w:t>Doce</w:t>
      </w:r>
      <w:r w:rsidR="003D38FD" w:rsidRPr="00BE1D6E">
        <w:rPr>
          <w:rFonts w:eastAsiaTheme="minorHAnsi"/>
          <w:b/>
          <w:bCs/>
          <w:sz w:val="24"/>
          <w:szCs w:val="24"/>
        </w:rPr>
        <w:t>.</w:t>
      </w:r>
      <w:r w:rsidR="003D38FD" w:rsidRPr="00BE1D6E">
        <w:rPr>
          <w:rFonts w:eastAsiaTheme="minorHAnsi"/>
          <w:sz w:val="24"/>
          <w:szCs w:val="24"/>
        </w:rPr>
        <w:t xml:space="preserve"> Se introduce el artículo 610 bis, que queda redactado como sigue:</w:t>
      </w:r>
    </w:p>
    <w:p w14:paraId="4CF63FAD" w14:textId="77777777" w:rsidR="003D38FD" w:rsidRPr="00BE1D6E" w:rsidRDefault="003D38FD" w:rsidP="003D38FD">
      <w:pPr>
        <w:widowControl/>
        <w:autoSpaceDE/>
        <w:autoSpaceDN/>
        <w:spacing w:after="160" w:line="276" w:lineRule="auto"/>
        <w:jc w:val="both"/>
        <w:rPr>
          <w:rFonts w:eastAsiaTheme="minorHAnsi"/>
          <w:sz w:val="24"/>
          <w:szCs w:val="24"/>
        </w:rPr>
      </w:pPr>
      <w:r w:rsidRPr="00BE1D6E">
        <w:rPr>
          <w:rFonts w:eastAsiaTheme="minorHAnsi"/>
          <w:sz w:val="24"/>
          <w:szCs w:val="24"/>
        </w:rPr>
        <w:t xml:space="preserve">1. El Pleno del Consejo General del Poder Judicial elegirá anualmente, de entre sus Vocales, a los componentes de la Comisión de Calificación y designará, entre ellos, a su </w:t>
      </w:r>
      <w:proofErr w:type="gramStart"/>
      <w:r w:rsidRPr="00BE1D6E">
        <w:rPr>
          <w:rFonts w:eastAsiaTheme="minorHAnsi"/>
          <w:sz w:val="24"/>
          <w:szCs w:val="24"/>
        </w:rPr>
        <w:t>Presidente</w:t>
      </w:r>
      <w:proofErr w:type="gramEnd"/>
      <w:r w:rsidRPr="00BE1D6E">
        <w:rPr>
          <w:rFonts w:eastAsiaTheme="minorHAnsi"/>
          <w:sz w:val="24"/>
          <w:szCs w:val="24"/>
        </w:rPr>
        <w:t>.</w:t>
      </w:r>
    </w:p>
    <w:p w14:paraId="1DF5B202" w14:textId="77777777" w:rsidR="003D38FD" w:rsidRPr="00BE1D6E" w:rsidRDefault="003D38FD" w:rsidP="003D38FD">
      <w:pPr>
        <w:widowControl/>
        <w:autoSpaceDE/>
        <w:autoSpaceDN/>
        <w:spacing w:after="160" w:line="276" w:lineRule="auto"/>
        <w:jc w:val="both"/>
        <w:rPr>
          <w:rFonts w:eastAsiaTheme="minorHAnsi"/>
          <w:sz w:val="24"/>
          <w:szCs w:val="24"/>
        </w:rPr>
      </w:pPr>
      <w:r w:rsidRPr="00BE1D6E">
        <w:rPr>
          <w:rFonts w:eastAsiaTheme="minorHAnsi"/>
          <w:sz w:val="24"/>
          <w:szCs w:val="24"/>
        </w:rPr>
        <w:t>2. La Comisión de Calificación estará integrada por cinco Vocales, tres del turno judicial y dos del de juristas.</w:t>
      </w:r>
    </w:p>
    <w:p w14:paraId="75BAA840" w14:textId="77777777" w:rsidR="003D38FD" w:rsidRPr="002745AC" w:rsidRDefault="003D38FD" w:rsidP="003D38FD">
      <w:pPr>
        <w:widowControl/>
        <w:autoSpaceDE/>
        <w:autoSpaceDN/>
        <w:spacing w:after="160" w:line="276" w:lineRule="auto"/>
        <w:jc w:val="both"/>
        <w:rPr>
          <w:rFonts w:eastAsiaTheme="minorHAnsi"/>
          <w:strike/>
          <w:sz w:val="24"/>
          <w:szCs w:val="24"/>
        </w:rPr>
      </w:pPr>
      <w:r w:rsidRPr="00BE1D6E">
        <w:rPr>
          <w:rFonts w:eastAsiaTheme="minorHAnsi"/>
          <w:sz w:val="24"/>
          <w:szCs w:val="24"/>
        </w:rPr>
        <w:t xml:space="preserve">3. Corresponde a la Comisión de Calificación informar, en todo caso, sobre los nombramientos de la competencia del </w:t>
      </w:r>
      <w:r w:rsidRPr="002745AC">
        <w:rPr>
          <w:rFonts w:eastAsiaTheme="minorHAnsi"/>
          <w:sz w:val="24"/>
          <w:szCs w:val="24"/>
        </w:rPr>
        <w:t>Pleno, garantizando una valoración objetiva de los candidatos basada en su trayectoria profesional.</w:t>
      </w:r>
    </w:p>
    <w:p w14:paraId="14D5A1EE" w14:textId="77777777" w:rsidR="003D38FD" w:rsidRPr="00BE1D6E" w:rsidRDefault="003D38FD" w:rsidP="003D38FD">
      <w:pPr>
        <w:widowControl/>
        <w:autoSpaceDE/>
        <w:autoSpaceDN/>
        <w:spacing w:after="160" w:line="276" w:lineRule="auto"/>
        <w:jc w:val="both"/>
        <w:rPr>
          <w:rFonts w:eastAsiaTheme="minorHAnsi"/>
          <w:sz w:val="24"/>
          <w:szCs w:val="24"/>
        </w:rPr>
      </w:pPr>
      <w:r w:rsidRPr="00BE1D6E">
        <w:rPr>
          <w:rFonts w:eastAsiaTheme="minorHAnsi"/>
          <w:sz w:val="24"/>
          <w:szCs w:val="24"/>
        </w:rPr>
        <w:t>4. Para la adecuada formación de los criterios de calificación de los Jueces y Magistrados, la Comisión:</w:t>
      </w:r>
    </w:p>
    <w:p w14:paraId="62B1D28B" w14:textId="77777777" w:rsidR="003D38FD" w:rsidRPr="00BE1D6E" w:rsidRDefault="003D38FD" w:rsidP="003D38FD">
      <w:pPr>
        <w:widowControl/>
        <w:autoSpaceDE/>
        <w:autoSpaceDN/>
        <w:spacing w:after="160" w:line="276" w:lineRule="auto"/>
        <w:jc w:val="both"/>
        <w:rPr>
          <w:rFonts w:eastAsiaTheme="minorHAnsi"/>
          <w:sz w:val="24"/>
          <w:szCs w:val="24"/>
        </w:rPr>
      </w:pPr>
      <w:r w:rsidRPr="00BE1D6E">
        <w:rPr>
          <w:rFonts w:eastAsiaTheme="minorHAnsi"/>
          <w:sz w:val="24"/>
          <w:szCs w:val="24"/>
        </w:rPr>
        <w:t>a) Recabará la información que precise de los distintos órganos del Poder Judicial.</w:t>
      </w:r>
    </w:p>
    <w:p w14:paraId="5AE70958" w14:textId="77777777" w:rsidR="003D38FD" w:rsidRPr="00BE1D6E" w:rsidRDefault="003D38FD" w:rsidP="003D38FD">
      <w:pPr>
        <w:widowControl/>
        <w:autoSpaceDE/>
        <w:autoSpaceDN/>
        <w:spacing w:after="160" w:line="276" w:lineRule="auto"/>
        <w:jc w:val="both"/>
        <w:rPr>
          <w:rFonts w:eastAsiaTheme="minorHAnsi"/>
          <w:sz w:val="24"/>
          <w:szCs w:val="24"/>
        </w:rPr>
      </w:pPr>
      <w:r w:rsidRPr="00BE1D6E">
        <w:rPr>
          <w:rFonts w:eastAsiaTheme="minorHAnsi"/>
          <w:sz w:val="24"/>
          <w:szCs w:val="24"/>
        </w:rPr>
        <w:t>b) Recabará de las Salas de Gobierno de los distintos órganos jurisdiccionales, a los que los candidatos estuvieran adscritos, un informe anual, que deberá fundarse en criterios objetivos y suficientemente valorados y detallados.</w:t>
      </w:r>
    </w:p>
    <w:p w14:paraId="6C5E4F8E" w14:textId="77777777" w:rsidR="003D38FD" w:rsidRPr="00BE1D6E" w:rsidRDefault="003D38FD" w:rsidP="003D38FD">
      <w:pPr>
        <w:widowControl/>
        <w:autoSpaceDE/>
        <w:autoSpaceDN/>
        <w:spacing w:after="160" w:line="259" w:lineRule="auto"/>
        <w:jc w:val="both"/>
        <w:rPr>
          <w:rFonts w:eastAsiaTheme="minorHAnsi"/>
          <w:sz w:val="24"/>
          <w:szCs w:val="24"/>
        </w:rPr>
      </w:pPr>
    </w:p>
    <w:p w14:paraId="791EEB93" w14:textId="08628A62" w:rsidR="003D38FD" w:rsidRPr="00BE1D6E" w:rsidRDefault="003D561D" w:rsidP="003D38FD">
      <w:pPr>
        <w:widowControl/>
        <w:autoSpaceDE/>
        <w:autoSpaceDN/>
        <w:spacing w:after="160" w:line="259" w:lineRule="auto"/>
        <w:jc w:val="both"/>
        <w:rPr>
          <w:rFonts w:eastAsiaTheme="minorHAnsi"/>
          <w:sz w:val="24"/>
          <w:szCs w:val="24"/>
        </w:rPr>
      </w:pPr>
      <w:r w:rsidRPr="00BE1D6E">
        <w:rPr>
          <w:rFonts w:eastAsiaTheme="minorHAnsi"/>
          <w:b/>
          <w:bCs/>
          <w:sz w:val="24"/>
          <w:szCs w:val="24"/>
        </w:rPr>
        <w:t>Trece</w:t>
      </w:r>
      <w:r w:rsidR="003D38FD" w:rsidRPr="00BE1D6E">
        <w:rPr>
          <w:rFonts w:eastAsiaTheme="minorHAnsi"/>
          <w:b/>
          <w:bCs/>
          <w:sz w:val="24"/>
          <w:szCs w:val="24"/>
        </w:rPr>
        <w:t>.</w:t>
      </w:r>
      <w:r w:rsidR="003D38FD" w:rsidRPr="00BE1D6E">
        <w:rPr>
          <w:rFonts w:eastAsiaTheme="minorHAnsi"/>
          <w:sz w:val="24"/>
          <w:szCs w:val="24"/>
        </w:rPr>
        <w:t xml:space="preserve"> Se modifica el apartado 1 del artículo 630, que queda redactado como sigue:</w:t>
      </w:r>
    </w:p>
    <w:p w14:paraId="3240634F" w14:textId="77777777" w:rsidR="003D38FD" w:rsidRPr="00BE1D6E" w:rsidRDefault="003D38FD" w:rsidP="003D38FD">
      <w:pPr>
        <w:widowControl/>
        <w:autoSpaceDE/>
        <w:autoSpaceDN/>
        <w:spacing w:after="160" w:line="276" w:lineRule="auto"/>
        <w:jc w:val="both"/>
        <w:rPr>
          <w:rFonts w:eastAsiaTheme="minorHAnsi"/>
          <w:sz w:val="24"/>
          <w:szCs w:val="24"/>
        </w:rPr>
      </w:pPr>
      <w:r w:rsidRPr="00BE1D6E">
        <w:rPr>
          <w:rFonts w:eastAsiaTheme="minorHAnsi"/>
          <w:sz w:val="24"/>
          <w:szCs w:val="24"/>
        </w:rPr>
        <w:t xml:space="preserve">1.Los acuerdos de los órganos colegiados del Consejo General del Poder Judicial serán adoptados por mayoría absoluta de los miembros presentes, salvo cuando esta Ley </w:t>
      </w:r>
      <w:r w:rsidRPr="00BE1D6E">
        <w:rPr>
          <w:rFonts w:eastAsiaTheme="minorHAnsi"/>
          <w:sz w:val="24"/>
          <w:szCs w:val="24"/>
        </w:rPr>
        <w:lastRenderedPageBreak/>
        <w:t xml:space="preserve">Orgánica disponga otra cosa o cuando se trate del nombramiento Presidentes de Sala y Magistrados del Tribunal Supremo, Presidente de la Audiencia Nacional y Presidentes de Sala de la Audiencia Nacional, Presidentes de los Tribunales Superiores de Justicia y Presidentes de Sala de los Tribunales Superiores de Justicia, y Presidentes de Audiencias Provinciales en cuyo caso se requerirá una mayoría de tres quintos de los miembros presentes. Igualmente, se requerirá mayoría de tres quintos de los miembros presentes cuando se trate del nombramiento del Magistrado del Tribunal Supremo, y de su sustituto, competentes para conocer de las actividades del Centro Nacional de Inteligencia que afecten a los derechos fundamentales reconocidos en el artículo 18, apartados 2 y 3 de la Constitución. </w:t>
      </w:r>
    </w:p>
    <w:p w14:paraId="6B2E9FBE" w14:textId="77777777" w:rsidR="003D38FD" w:rsidRPr="00BE1D6E" w:rsidRDefault="003D38FD" w:rsidP="003D38FD">
      <w:pPr>
        <w:widowControl/>
        <w:autoSpaceDE/>
        <w:autoSpaceDN/>
        <w:spacing w:after="160" w:line="276" w:lineRule="auto"/>
        <w:jc w:val="both"/>
        <w:rPr>
          <w:rFonts w:eastAsiaTheme="minorHAnsi"/>
          <w:sz w:val="24"/>
          <w:szCs w:val="24"/>
        </w:rPr>
      </w:pPr>
      <w:r w:rsidRPr="00BE1D6E">
        <w:rPr>
          <w:rFonts w:eastAsiaTheme="minorHAnsi"/>
          <w:sz w:val="24"/>
          <w:szCs w:val="24"/>
        </w:rPr>
        <w:t>Quien preside tendrá voto de calidad en caso de empate.</w:t>
      </w:r>
    </w:p>
    <w:p w14:paraId="76B33840" w14:textId="2ACE1FB1" w:rsidR="003D38FD" w:rsidRDefault="003D38FD" w:rsidP="003D38FD">
      <w:pPr>
        <w:pStyle w:val="Textoindependiente"/>
        <w:spacing w:before="120" w:after="120"/>
        <w:jc w:val="both"/>
        <w:rPr>
          <w:sz w:val="26"/>
        </w:rPr>
      </w:pPr>
    </w:p>
    <w:p w14:paraId="40A29E0C" w14:textId="77777777" w:rsidR="003D561D" w:rsidRPr="00BE1D6E" w:rsidRDefault="003D561D" w:rsidP="003D38FD">
      <w:pPr>
        <w:pStyle w:val="Textoindependiente"/>
        <w:spacing w:before="120" w:after="120"/>
        <w:jc w:val="both"/>
        <w:rPr>
          <w:sz w:val="26"/>
        </w:rPr>
      </w:pPr>
    </w:p>
    <w:p w14:paraId="5481F5BF" w14:textId="77777777" w:rsidR="003D38FD" w:rsidRPr="00BE1D6E" w:rsidRDefault="003D38FD" w:rsidP="003D38FD">
      <w:pPr>
        <w:pStyle w:val="Textoindependiente"/>
        <w:spacing w:before="120" w:after="120" w:line="276" w:lineRule="auto"/>
        <w:ind w:right="121"/>
        <w:jc w:val="both"/>
      </w:pPr>
      <w:r w:rsidRPr="00BE1D6E">
        <w:rPr>
          <w:b/>
        </w:rPr>
        <w:t>Artículo segundo. Modificación de la Ley 50/1981, de 30 de diciembre, por la que se regula el Estatuto Orgánico del Ministerio Fiscal.</w:t>
      </w:r>
    </w:p>
    <w:p w14:paraId="18BD7C07" w14:textId="77777777" w:rsidR="003D38FD" w:rsidRPr="00BE1D6E" w:rsidRDefault="003D38FD" w:rsidP="003D38FD">
      <w:pPr>
        <w:pStyle w:val="Textoindependiente"/>
        <w:spacing w:before="120" w:after="120"/>
        <w:jc w:val="both"/>
        <w:rPr>
          <w:sz w:val="26"/>
        </w:rPr>
      </w:pPr>
    </w:p>
    <w:p w14:paraId="384BD1A4" w14:textId="77777777" w:rsidR="003D38FD" w:rsidRPr="00BE1D6E" w:rsidRDefault="003D38FD" w:rsidP="003D38FD">
      <w:pPr>
        <w:pStyle w:val="Textoindependiente"/>
        <w:spacing w:before="120" w:after="120" w:line="276" w:lineRule="auto"/>
        <w:ind w:right="121"/>
        <w:jc w:val="both"/>
      </w:pPr>
      <w:r w:rsidRPr="00BE1D6E">
        <w:t>La Ley 50/1981, de 30 de diciembre, por la que se regula el Estatuto Orgánico del Ministerio Fiscal, queda modificada como sigue:</w:t>
      </w:r>
    </w:p>
    <w:p w14:paraId="4FB643CA" w14:textId="77777777" w:rsidR="003D38FD" w:rsidRPr="00BE1D6E" w:rsidRDefault="003D38FD" w:rsidP="003D38FD">
      <w:pPr>
        <w:pStyle w:val="Textoindependiente"/>
        <w:spacing w:before="120" w:after="120"/>
        <w:jc w:val="both"/>
        <w:rPr>
          <w:sz w:val="20"/>
        </w:rPr>
      </w:pPr>
    </w:p>
    <w:p w14:paraId="1E53739A" w14:textId="77777777" w:rsidR="003D38FD" w:rsidRPr="00BE1D6E" w:rsidRDefault="003D38FD" w:rsidP="003D38FD">
      <w:pPr>
        <w:pStyle w:val="Textoindependiente"/>
        <w:spacing w:before="120" w:after="120" w:line="276" w:lineRule="auto"/>
        <w:ind w:right="121"/>
        <w:jc w:val="both"/>
      </w:pPr>
      <w:r w:rsidRPr="00BE1D6E">
        <w:rPr>
          <w:b/>
        </w:rPr>
        <w:t xml:space="preserve">Uno. </w:t>
      </w:r>
      <w:r w:rsidRPr="00BE1D6E">
        <w:t xml:space="preserve">Se modifica el artículo 28, que queda redactado como </w:t>
      </w:r>
      <w:r w:rsidRPr="00BE1D6E">
        <w:rPr>
          <w:spacing w:val="-2"/>
        </w:rPr>
        <w:t>sigue:</w:t>
      </w:r>
    </w:p>
    <w:p w14:paraId="02869EE9" w14:textId="77777777" w:rsidR="003D38FD" w:rsidRPr="00BE1D6E" w:rsidRDefault="003D38FD" w:rsidP="003D38FD">
      <w:pPr>
        <w:pStyle w:val="Textoindependiente"/>
        <w:spacing w:before="120" w:after="120"/>
        <w:jc w:val="both"/>
      </w:pPr>
    </w:p>
    <w:p w14:paraId="018AFA75" w14:textId="77777777" w:rsidR="003D38FD" w:rsidRPr="00BE1D6E" w:rsidRDefault="003D38FD" w:rsidP="003D38FD">
      <w:pPr>
        <w:pStyle w:val="Textoindependiente"/>
        <w:spacing w:before="120" w:after="120" w:line="276" w:lineRule="auto"/>
        <w:ind w:right="121"/>
        <w:jc w:val="both"/>
      </w:pPr>
      <w:r w:rsidRPr="00BE1D6E">
        <w:t>El Fiscal General del Estado y los miembros del Ministerio Fiscal se abstendrán necesariamente de intervenir en los pleitos o causas cuando les afecten algunas de las causas de abstención establecidas para los Jueces y Magistrados en la Ley Orgánica del Poder Judicial, en cuanto les sean de aplicación. Las partes intervinientes en los referidos pleitos o causas podrán acudir al superior jerárquico del Fiscal de que se trate interesando que, en los referidos supuestos, se ordene su no intervención en el proceso.</w:t>
      </w:r>
    </w:p>
    <w:p w14:paraId="4BB71B9E" w14:textId="77777777" w:rsidR="003D38FD" w:rsidRPr="00BE1D6E" w:rsidRDefault="003D38FD" w:rsidP="003D38FD">
      <w:pPr>
        <w:pStyle w:val="Textoindependiente"/>
        <w:spacing w:before="120" w:after="120" w:line="276" w:lineRule="auto"/>
        <w:ind w:right="121"/>
        <w:jc w:val="both"/>
      </w:pPr>
      <w:r w:rsidRPr="00BE1D6E">
        <w:t>Cuando se trate del Fiscal General del Estado las partes intervinientes podrán dirigirse al Teniente Fiscal del Tribunal Supremo. La decisión sobre la intervención del Fiscal General del Estado en el proceso será resuelta, en su caso, por la Junta de Fiscales de Sala, que será presidida por el Teniente Fiscal del Tribunal Supremo.</w:t>
      </w:r>
    </w:p>
    <w:p w14:paraId="4AAB6751" w14:textId="77777777" w:rsidR="003D38FD" w:rsidRPr="00BE1D6E" w:rsidRDefault="003D38FD" w:rsidP="003D38FD">
      <w:pPr>
        <w:pStyle w:val="Textoindependiente"/>
        <w:spacing w:before="120" w:after="120" w:line="276" w:lineRule="auto"/>
        <w:ind w:right="121"/>
        <w:jc w:val="both"/>
      </w:pPr>
      <w:r w:rsidRPr="00BE1D6E">
        <w:t>Contra las decisiones anteriores no cabrá recurso alguno.</w:t>
      </w:r>
    </w:p>
    <w:p w14:paraId="2CA75CE1" w14:textId="77777777" w:rsidR="003D38FD" w:rsidRPr="00BE1D6E" w:rsidRDefault="003D38FD" w:rsidP="003D38FD">
      <w:pPr>
        <w:pStyle w:val="Textoindependiente"/>
        <w:spacing w:before="120" w:after="120"/>
        <w:jc w:val="both"/>
        <w:rPr>
          <w:sz w:val="26"/>
        </w:rPr>
      </w:pPr>
    </w:p>
    <w:p w14:paraId="2BA2DE09" w14:textId="77777777" w:rsidR="003D38FD" w:rsidRPr="00BE1D6E" w:rsidRDefault="003D38FD" w:rsidP="003D38FD">
      <w:pPr>
        <w:pStyle w:val="Textoindependiente"/>
        <w:spacing w:before="120" w:after="120" w:line="276" w:lineRule="auto"/>
        <w:ind w:right="121"/>
        <w:jc w:val="both"/>
      </w:pPr>
      <w:r w:rsidRPr="00BE1D6E">
        <w:rPr>
          <w:b/>
        </w:rPr>
        <w:t xml:space="preserve">Dos. </w:t>
      </w:r>
      <w:r w:rsidRPr="00BE1D6E">
        <w:t xml:space="preserve">Se modifica el apartado 1 del artículo 29, que queda redactado como </w:t>
      </w:r>
      <w:r w:rsidRPr="00BE1D6E">
        <w:rPr>
          <w:spacing w:val="-2"/>
        </w:rPr>
        <w:t>sigue:</w:t>
      </w:r>
    </w:p>
    <w:p w14:paraId="222CBEE3" w14:textId="77777777" w:rsidR="003D38FD" w:rsidRPr="00BE1D6E" w:rsidRDefault="003D38FD" w:rsidP="003D38FD">
      <w:pPr>
        <w:pStyle w:val="Textoindependiente"/>
        <w:spacing w:before="120" w:after="120" w:line="276" w:lineRule="auto"/>
        <w:ind w:left="100" w:right="113"/>
        <w:jc w:val="both"/>
      </w:pPr>
    </w:p>
    <w:p w14:paraId="29A3C61C" w14:textId="7AC266B4" w:rsidR="003D38FD" w:rsidRPr="00BE1D6E" w:rsidRDefault="003D38FD" w:rsidP="003D38FD">
      <w:pPr>
        <w:pStyle w:val="Textoindependiente"/>
        <w:spacing w:before="120" w:after="120" w:line="276" w:lineRule="auto"/>
        <w:jc w:val="both"/>
        <w:rPr>
          <w:color w:val="FF0000"/>
          <w:sz w:val="26"/>
        </w:rPr>
      </w:pPr>
      <w:r w:rsidRPr="00BE1D6E">
        <w:rPr>
          <w:rFonts w:eastAsiaTheme="minorHAnsi"/>
        </w:rPr>
        <w:t xml:space="preserve">1. El Fiscal General del Estado será nombrado por el Rey, a propuesta del Gobierno, oído previamente el Consejo General del Poder Judicial, eligiéndolo entre juristas </w:t>
      </w:r>
      <w:r w:rsidRPr="00BE1D6E">
        <w:rPr>
          <w:rFonts w:eastAsiaTheme="minorHAnsi"/>
        </w:rPr>
        <w:lastRenderedPageBreak/>
        <w:t xml:space="preserve">españoles de reconocido prestigio con más de quince años de ejercicio efectivo de su profesión. No podrá ser propuesto para el cargo quien en los cinco años anteriores haya sido nombrado titular de un Ministerio o de una Secretaría de Estado, de una Consejería de un gobierno autonómico o de una Alcaldía, o haya tenido la condición de eurodiputado, diputado o senador, o miembro de una asamblea legislativa de una Comunidad Autónoma. </w:t>
      </w:r>
    </w:p>
    <w:p w14:paraId="0AF3EA21" w14:textId="77777777" w:rsidR="003D38FD" w:rsidRDefault="003D38FD" w:rsidP="003D38FD">
      <w:pPr>
        <w:pStyle w:val="Textoindependiente"/>
        <w:spacing w:before="120" w:after="120"/>
        <w:jc w:val="both"/>
        <w:rPr>
          <w:sz w:val="26"/>
        </w:rPr>
      </w:pPr>
    </w:p>
    <w:p w14:paraId="4A69B22E" w14:textId="77777777" w:rsidR="003D38FD" w:rsidRPr="00BE1D6E" w:rsidRDefault="003D38FD" w:rsidP="003D38FD">
      <w:pPr>
        <w:pStyle w:val="Textoindependiente"/>
        <w:spacing w:before="120" w:after="120"/>
        <w:jc w:val="both"/>
        <w:rPr>
          <w:sz w:val="26"/>
        </w:rPr>
      </w:pPr>
    </w:p>
    <w:p w14:paraId="53E55F68" w14:textId="4987FD9D" w:rsidR="003D38FD" w:rsidRPr="003D561D" w:rsidRDefault="003D38FD" w:rsidP="003D38FD">
      <w:pPr>
        <w:pStyle w:val="Ttulo1"/>
        <w:spacing w:before="120" w:after="120"/>
        <w:ind w:left="0"/>
      </w:pPr>
      <w:r w:rsidRPr="00BE1D6E">
        <w:t xml:space="preserve">Disposición adicional. </w:t>
      </w:r>
      <w:r w:rsidRPr="003D561D">
        <w:t>Informe</w:t>
      </w:r>
      <w:r w:rsidR="00A55BE2" w:rsidRPr="003D561D">
        <w:t xml:space="preserve"> y propuesta</w:t>
      </w:r>
      <w:r w:rsidRPr="003D561D">
        <w:t xml:space="preserve"> del Consejo General del Poder </w:t>
      </w:r>
      <w:r w:rsidRPr="003D561D">
        <w:rPr>
          <w:spacing w:val="-2"/>
        </w:rPr>
        <w:t>Judicial.</w:t>
      </w:r>
    </w:p>
    <w:p w14:paraId="218A0AAD" w14:textId="77777777" w:rsidR="003D38FD" w:rsidRPr="00BE1D6E" w:rsidRDefault="003D38FD" w:rsidP="003D38FD">
      <w:pPr>
        <w:pStyle w:val="Textoindependiente"/>
        <w:spacing w:before="120" w:after="120" w:line="276" w:lineRule="auto"/>
        <w:jc w:val="both"/>
        <w:rPr>
          <w:b/>
        </w:rPr>
      </w:pPr>
    </w:p>
    <w:p w14:paraId="47C845EB" w14:textId="17731E71" w:rsidR="003D38FD" w:rsidRPr="00BE1D6E" w:rsidRDefault="003D38FD" w:rsidP="003D38FD">
      <w:pPr>
        <w:pStyle w:val="Textoindependiente"/>
        <w:spacing w:before="120" w:after="120" w:line="276" w:lineRule="auto"/>
        <w:ind w:right="112"/>
        <w:jc w:val="both"/>
      </w:pPr>
      <w:r w:rsidRPr="00BE1D6E">
        <w:t>En el plazo de seis</w:t>
      </w:r>
      <w:r w:rsidRPr="00BE1D6E">
        <w:rPr>
          <w:spacing w:val="-3"/>
        </w:rPr>
        <w:t xml:space="preserve"> </w:t>
      </w:r>
      <w:r w:rsidRPr="00BE1D6E">
        <w:t>meses,</w:t>
      </w:r>
      <w:r w:rsidRPr="00BE1D6E">
        <w:rPr>
          <w:spacing w:val="-3"/>
        </w:rPr>
        <w:t xml:space="preserve"> </w:t>
      </w:r>
      <w:r w:rsidRPr="00BE1D6E">
        <w:t>computados</w:t>
      </w:r>
      <w:r w:rsidRPr="00BE1D6E">
        <w:rPr>
          <w:spacing w:val="-3"/>
        </w:rPr>
        <w:t xml:space="preserve"> </w:t>
      </w:r>
      <w:r w:rsidRPr="00BE1D6E">
        <w:t>desde</w:t>
      </w:r>
      <w:r w:rsidRPr="00BE1D6E">
        <w:rPr>
          <w:spacing w:val="-3"/>
        </w:rPr>
        <w:t xml:space="preserve"> </w:t>
      </w:r>
      <w:r w:rsidRPr="00BE1D6E">
        <w:t>la</w:t>
      </w:r>
      <w:r w:rsidRPr="00BE1D6E">
        <w:rPr>
          <w:spacing w:val="-3"/>
        </w:rPr>
        <w:t xml:space="preserve"> </w:t>
      </w:r>
      <w:r w:rsidRPr="00BE1D6E">
        <w:t>entrada</w:t>
      </w:r>
      <w:r w:rsidRPr="00BE1D6E">
        <w:rPr>
          <w:spacing w:val="-3"/>
        </w:rPr>
        <w:t xml:space="preserve"> </w:t>
      </w:r>
      <w:r w:rsidRPr="00BE1D6E">
        <w:t>en</w:t>
      </w:r>
      <w:r w:rsidRPr="00BE1D6E">
        <w:rPr>
          <w:spacing w:val="-3"/>
        </w:rPr>
        <w:t xml:space="preserve"> </w:t>
      </w:r>
      <w:r w:rsidRPr="00BE1D6E">
        <w:t>vigor</w:t>
      </w:r>
      <w:r w:rsidRPr="00BE1D6E">
        <w:rPr>
          <w:spacing w:val="-3"/>
        </w:rPr>
        <w:t xml:space="preserve"> </w:t>
      </w:r>
      <w:r w:rsidRPr="00BE1D6E">
        <w:t>de</w:t>
      </w:r>
      <w:r w:rsidRPr="00BE1D6E">
        <w:rPr>
          <w:spacing w:val="-3"/>
        </w:rPr>
        <w:t xml:space="preserve"> </w:t>
      </w:r>
      <w:r w:rsidRPr="00BE1D6E">
        <w:t>la</w:t>
      </w:r>
      <w:r w:rsidRPr="00BE1D6E">
        <w:rPr>
          <w:spacing w:val="-3"/>
        </w:rPr>
        <w:t xml:space="preserve"> </w:t>
      </w:r>
      <w:r w:rsidRPr="00BE1D6E">
        <w:t>presente</w:t>
      </w:r>
      <w:r w:rsidRPr="00BE1D6E">
        <w:rPr>
          <w:spacing w:val="-3"/>
        </w:rPr>
        <w:t xml:space="preserve"> </w:t>
      </w:r>
      <w:r w:rsidRPr="00BE1D6E">
        <w:t>ley orgánica, el Consejo General del</w:t>
      </w:r>
      <w:r w:rsidRPr="00BE1D6E">
        <w:rPr>
          <w:spacing w:val="-3"/>
        </w:rPr>
        <w:t xml:space="preserve"> </w:t>
      </w:r>
      <w:r w:rsidRPr="00BE1D6E">
        <w:t>Poder</w:t>
      </w:r>
      <w:r w:rsidRPr="00BE1D6E">
        <w:rPr>
          <w:spacing w:val="-3"/>
        </w:rPr>
        <w:t xml:space="preserve"> </w:t>
      </w:r>
      <w:r w:rsidRPr="00BE1D6E">
        <w:t>Judicial</w:t>
      </w:r>
      <w:r w:rsidRPr="00BE1D6E">
        <w:rPr>
          <w:spacing w:val="-3"/>
        </w:rPr>
        <w:t xml:space="preserve"> </w:t>
      </w:r>
      <w:r w:rsidRPr="00BE1D6E">
        <w:t>elaborará</w:t>
      </w:r>
      <w:r w:rsidRPr="00BE1D6E">
        <w:rPr>
          <w:spacing w:val="-3"/>
        </w:rPr>
        <w:t xml:space="preserve"> </w:t>
      </w:r>
      <w:r w:rsidRPr="00BE1D6E">
        <w:t>un</w:t>
      </w:r>
      <w:r w:rsidRPr="00BE1D6E">
        <w:rPr>
          <w:spacing w:val="-3"/>
        </w:rPr>
        <w:t xml:space="preserve"> </w:t>
      </w:r>
      <w:r w:rsidRPr="00BE1D6E">
        <w:t>informe</w:t>
      </w:r>
      <w:r w:rsidRPr="00BE1D6E">
        <w:rPr>
          <w:spacing w:val="-3"/>
        </w:rPr>
        <w:t xml:space="preserve"> </w:t>
      </w:r>
      <w:r w:rsidRPr="00BE1D6E">
        <w:rPr>
          <w:color w:val="000000" w:themeColor="text1"/>
        </w:rPr>
        <w:t>con objeto de examinar los sistemas europeos de elección de los</w:t>
      </w:r>
      <w:r w:rsidRPr="00BE1D6E">
        <w:rPr>
          <w:color w:val="000000" w:themeColor="text1"/>
          <w:spacing w:val="-2"/>
        </w:rPr>
        <w:t xml:space="preserve"> </w:t>
      </w:r>
      <w:r w:rsidRPr="00BE1D6E">
        <w:rPr>
          <w:color w:val="000000" w:themeColor="text1"/>
        </w:rPr>
        <w:t>miembros</w:t>
      </w:r>
      <w:r w:rsidRPr="00BE1D6E">
        <w:rPr>
          <w:color w:val="000000" w:themeColor="text1"/>
          <w:spacing w:val="-2"/>
        </w:rPr>
        <w:t xml:space="preserve"> </w:t>
      </w:r>
      <w:r w:rsidRPr="00BE1D6E">
        <w:rPr>
          <w:color w:val="000000" w:themeColor="text1"/>
        </w:rPr>
        <w:t>de</w:t>
      </w:r>
      <w:r w:rsidRPr="00BE1D6E">
        <w:rPr>
          <w:color w:val="000000" w:themeColor="text1"/>
          <w:spacing w:val="-2"/>
        </w:rPr>
        <w:t xml:space="preserve"> </w:t>
      </w:r>
      <w:r w:rsidRPr="00BE1D6E">
        <w:rPr>
          <w:color w:val="000000" w:themeColor="text1"/>
        </w:rPr>
        <w:t>los</w:t>
      </w:r>
      <w:r w:rsidRPr="00BE1D6E">
        <w:rPr>
          <w:color w:val="000000" w:themeColor="text1"/>
          <w:spacing w:val="-2"/>
        </w:rPr>
        <w:t xml:space="preserve"> </w:t>
      </w:r>
      <w:r w:rsidRPr="00BE1D6E">
        <w:rPr>
          <w:color w:val="000000" w:themeColor="text1"/>
        </w:rPr>
        <w:t>Consejos</w:t>
      </w:r>
      <w:r w:rsidRPr="00BE1D6E">
        <w:rPr>
          <w:color w:val="000000" w:themeColor="text1"/>
          <w:spacing w:val="-2"/>
        </w:rPr>
        <w:t xml:space="preserve"> </w:t>
      </w:r>
      <w:r w:rsidRPr="00BE1D6E">
        <w:rPr>
          <w:color w:val="000000" w:themeColor="text1"/>
        </w:rPr>
        <w:t>de</w:t>
      </w:r>
      <w:r w:rsidRPr="00BE1D6E">
        <w:rPr>
          <w:color w:val="000000" w:themeColor="text1"/>
          <w:spacing w:val="-2"/>
        </w:rPr>
        <w:t xml:space="preserve"> </w:t>
      </w:r>
      <w:r w:rsidRPr="00BE1D6E">
        <w:rPr>
          <w:color w:val="000000" w:themeColor="text1"/>
        </w:rPr>
        <w:t>la Magistratura análogos al español</w:t>
      </w:r>
      <w:r>
        <w:rPr>
          <w:color w:val="000000" w:themeColor="text1"/>
        </w:rPr>
        <w:t xml:space="preserve"> </w:t>
      </w:r>
      <w:r w:rsidRPr="00BE1D6E">
        <w:rPr>
          <w:color w:val="000000" w:themeColor="text1"/>
        </w:rPr>
        <w:t>y</w:t>
      </w:r>
      <w:r>
        <w:rPr>
          <w:color w:val="000000" w:themeColor="text1"/>
        </w:rPr>
        <w:t xml:space="preserve"> </w:t>
      </w:r>
      <w:r w:rsidRPr="00BE1D6E">
        <w:rPr>
          <w:color w:val="000000" w:themeColor="text1"/>
        </w:rPr>
        <w:t xml:space="preserve">una </w:t>
      </w:r>
      <w:r w:rsidRPr="002745AC">
        <w:t xml:space="preserve">propuesta de reforma del sistema de elección de los vocales designados entre jueces y magistrados aprobada por una mayoría de tres quintos de sus vocales, conforme a lo dispuesto en el artículo 122 de la Constitución que garantice su independencia y que, con la participación directa </w:t>
      </w:r>
      <w:r w:rsidRPr="00BE1D6E">
        <w:t>de jueces y magistrados que se determine,</w:t>
      </w:r>
      <w:r>
        <w:t xml:space="preserve"> </w:t>
      </w:r>
      <w:r w:rsidRPr="00BE1D6E">
        <w:t>pueda ser evaluada positivamente por el informe del Estado de Derecho de la Comisión Europea, en la que se establezca un Consejo General del Poder Judicial acorde con los mejores estándares europeos.</w:t>
      </w:r>
    </w:p>
    <w:p w14:paraId="692F359D" w14:textId="77777777" w:rsidR="003D38FD" w:rsidRPr="00BE1D6E" w:rsidRDefault="003D38FD" w:rsidP="003D38FD">
      <w:pPr>
        <w:pStyle w:val="Textoindependiente"/>
        <w:spacing w:before="120" w:after="120" w:line="276" w:lineRule="auto"/>
        <w:ind w:right="112"/>
        <w:jc w:val="both"/>
        <w:rPr>
          <w:b/>
          <w:bCs/>
          <w:color w:val="FF0000"/>
        </w:rPr>
      </w:pPr>
      <w:r w:rsidRPr="00BE1D6E">
        <w:t>Dicha</w:t>
      </w:r>
      <w:r w:rsidRPr="00BE1D6E">
        <w:rPr>
          <w:spacing w:val="40"/>
        </w:rPr>
        <w:t xml:space="preserve"> </w:t>
      </w:r>
      <w:r w:rsidRPr="00BE1D6E">
        <w:t>propuesta</w:t>
      </w:r>
      <w:r w:rsidRPr="00BE1D6E">
        <w:rPr>
          <w:spacing w:val="40"/>
        </w:rPr>
        <w:t xml:space="preserve"> </w:t>
      </w:r>
      <w:r w:rsidRPr="00BE1D6E">
        <w:t>será</w:t>
      </w:r>
      <w:r w:rsidRPr="00BE1D6E">
        <w:rPr>
          <w:spacing w:val="40"/>
        </w:rPr>
        <w:t xml:space="preserve"> </w:t>
      </w:r>
      <w:r w:rsidRPr="00BE1D6E">
        <w:t>trasladada al Gobierno, al Congreso y al Senado para que, por los titulares de la iniciativa legislativa, basándose en</w:t>
      </w:r>
      <w:r w:rsidRPr="00BE1D6E">
        <w:rPr>
          <w:spacing w:val="-2"/>
        </w:rPr>
        <w:t xml:space="preserve"> </w:t>
      </w:r>
      <w:r w:rsidRPr="00BE1D6E">
        <w:t>ella,</w:t>
      </w:r>
      <w:r w:rsidRPr="00BE1D6E">
        <w:rPr>
          <w:spacing w:val="-2"/>
        </w:rPr>
        <w:t xml:space="preserve"> </w:t>
      </w:r>
      <w:r w:rsidRPr="00BE1D6E">
        <w:t>se</w:t>
      </w:r>
      <w:r w:rsidRPr="00BE1D6E">
        <w:rPr>
          <w:spacing w:val="-2"/>
        </w:rPr>
        <w:t xml:space="preserve"> </w:t>
      </w:r>
      <w:r w:rsidRPr="00BE1D6E">
        <w:t>elabore</w:t>
      </w:r>
      <w:r w:rsidRPr="00BE1D6E">
        <w:rPr>
          <w:spacing w:val="-2"/>
        </w:rPr>
        <w:t xml:space="preserve"> </w:t>
      </w:r>
      <w:r w:rsidRPr="00BE1D6E">
        <w:t>y</w:t>
      </w:r>
      <w:r w:rsidRPr="00BE1D6E">
        <w:rPr>
          <w:spacing w:val="-2"/>
        </w:rPr>
        <w:t xml:space="preserve"> </w:t>
      </w:r>
      <w:r w:rsidRPr="00BE1D6E">
        <w:t>someta</w:t>
      </w:r>
      <w:r w:rsidRPr="00BE1D6E">
        <w:rPr>
          <w:spacing w:val="-2"/>
        </w:rPr>
        <w:t xml:space="preserve"> </w:t>
      </w:r>
      <w:r w:rsidRPr="00BE1D6E">
        <w:t>a la consideración de las Cortes</w:t>
      </w:r>
      <w:r w:rsidRPr="00BE1D6E">
        <w:rPr>
          <w:spacing w:val="-2"/>
        </w:rPr>
        <w:t xml:space="preserve"> </w:t>
      </w:r>
      <w:r w:rsidRPr="00BE1D6E">
        <w:t>Generales</w:t>
      </w:r>
      <w:r w:rsidRPr="00BE1D6E">
        <w:rPr>
          <w:spacing w:val="-2"/>
        </w:rPr>
        <w:t xml:space="preserve"> </w:t>
      </w:r>
      <w:r w:rsidRPr="00BE1D6E">
        <w:t>un</w:t>
      </w:r>
      <w:r w:rsidRPr="00BE1D6E">
        <w:rPr>
          <w:spacing w:val="-2"/>
        </w:rPr>
        <w:t xml:space="preserve"> </w:t>
      </w:r>
      <w:r w:rsidRPr="00BE1D6E">
        <w:t>proyecto</w:t>
      </w:r>
      <w:r w:rsidRPr="00BE1D6E">
        <w:rPr>
          <w:spacing w:val="-2"/>
        </w:rPr>
        <w:t xml:space="preserve"> </w:t>
      </w:r>
      <w:r w:rsidRPr="00BE1D6E">
        <w:t>de</w:t>
      </w:r>
      <w:r w:rsidRPr="00BE1D6E">
        <w:rPr>
          <w:spacing w:val="-2"/>
        </w:rPr>
        <w:t xml:space="preserve"> </w:t>
      </w:r>
      <w:r w:rsidRPr="00BE1D6E">
        <w:t>ley</w:t>
      </w:r>
      <w:r w:rsidRPr="00BE1D6E">
        <w:rPr>
          <w:spacing w:val="-2"/>
        </w:rPr>
        <w:t xml:space="preserve"> </w:t>
      </w:r>
      <w:r w:rsidRPr="00BE1D6E">
        <w:t>o</w:t>
      </w:r>
      <w:r w:rsidRPr="00BE1D6E">
        <w:rPr>
          <w:spacing w:val="-2"/>
        </w:rPr>
        <w:t xml:space="preserve"> </w:t>
      </w:r>
      <w:r w:rsidRPr="00BE1D6E">
        <w:t>proposición</w:t>
      </w:r>
      <w:r w:rsidRPr="00BE1D6E">
        <w:rPr>
          <w:spacing w:val="-2"/>
        </w:rPr>
        <w:t xml:space="preserve"> </w:t>
      </w:r>
      <w:r w:rsidRPr="00BE1D6E">
        <w:t>de</w:t>
      </w:r>
      <w:r w:rsidRPr="00BE1D6E">
        <w:rPr>
          <w:spacing w:val="-2"/>
        </w:rPr>
        <w:t xml:space="preserve"> </w:t>
      </w:r>
      <w:r w:rsidRPr="00BE1D6E">
        <w:t>ley</w:t>
      </w:r>
      <w:r w:rsidRPr="00BE1D6E">
        <w:rPr>
          <w:spacing w:val="-2"/>
        </w:rPr>
        <w:t xml:space="preserve"> </w:t>
      </w:r>
      <w:r w:rsidRPr="00BE1D6E">
        <w:t xml:space="preserve">de reforma del sistema de elección de los vocales judiciales para su debate, y en su caso, tramitación y aprobación. </w:t>
      </w:r>
    </w:p>
    <w:p w14:paraId="49201793" w14:textId="77777777" w:rsidR="003D561D" w:rsidRDefault="003D561D" w:rsidP="003D38FD">
      <w:pPr>
        <w:pStyle w:val="Ttulo1"/>
        <w:spacing w:before="120" w:after="120"/>
        <w:ind w:left="0"/>
      </w:pPr>
    </w:p>
    <w:p w14:paraId="6885C5FF" w14:textId="77777777" w:rsidR="003D561D" w:rsidRDefault="003D561D" w:rsidP="003D38FD">
      <w:pPr>
        <w:pStyle w:val="Ttulo1"/>
        <w:spacing w:before="120" w:after="120"/>
        <w:ind w:left="0"/>
      </w:pPr>
    </w:p>
    <w:p w14:paraId="478A3B2C" w14:textId="6F353D83" w:rsidR="003D38FD" w:rsidRPr="00BE1D6E" w:rsidRDefault="003D38FD" w:rsidP="003D38FD">
      <w:pPr>
        <w:pStyle w:val="Ttulo1"/>
        <w:spacing w:before="120" w:after="120"/>
        <w:ind w:left="0"/>
      </w:pPr>
      <w:r w:rsidRPr="00BE1D6E">
        <w:t xml:space="preserve">Disposición transitoria. </w:t>
      </w:r>
    </w:p>
    <w:p w14:paraId="1D0CDB5B" w14:textId="77777777" w:rsidR="003D38FD" w:rsidRPr="00BE1D6E" w:rsidRDefault="003D38FD" w:rsidP="003D38FD">
      <w:pPr>
        <w:pStyle w:val="Textoindependiente"/>
        <w:spacing w:before="120" w:after="120" w:line="276" w:lineRule="auto"/>
        <w:ind w:left="100" w:right="117"/>
        <w:jc w:val="both"/>
      </w:pPr>
    </w:p>
    <w:p w14:paraId="1147F9C5" w14:textId="4EFA9681" w:rsidR="003D38FD" w:rsidRPr="00BE1D6E" w:rsidRDefault="003D38FD" w:rsidP="003D38FD">
      <w:pPr>
        <w:pStyle w:val="Textoindependiente"/>
        <w:spacing w:before="120" w:after="120" w:line="276" w:lineRule="auto"/>
        <w:ind w:right="112"/>
        <w:jc w:val="both"/>
      </w:pPr>
      <w:r w:rsidRPr="00BE1D6E">
        <w:t xml:space="preserve">Lo previsto en el artículo 1, apartados </w:t>
      </w:r>
      <w:r w:rsidR="003D561D">
        <w:t>dos</w:t>
      </w:r>
      <w:r w:rsidRPr="00BE1D6E">
        <w:t xml:space="preserve"> y </w:t>
      </w:r>
      <w:r w:rsidR="003D561D">
        <w:t>cuatro</w:t>
      </w:r>
      <w:r w:rsidRPr="00BE1D6E">
        <w:t xml:space="preserve">, de esta ley no será de aplicación a quienes, en el momento de su entrada en vigor, se encuentren en situación de servicios especiales en virtud del artículo 351, letra f, de la Ley orgánica 6/1985, de 1 de julio, del Poder Judicial. </w:t>
      </w:r>
    </w:p>
    <w:p w14:paraId="1145A787" w14:textId="77777777" w:rsidR="003D38FD" w:rsidRPr="00BE1D6E" w:rsidRDefault="003D38FD" w:rsidP="003D38FD">
      <w:pPr>
        <w:pStyle w:val="Textoindependiente"/>
        <w:spacing w:before="120" w:after="120" w:line="276" w:lineRule="auto"/>
        <w:ind w:left="100" w:right="117"/>
        <w:jc w:val="both"/>
      </w:pPr>
    </w:p>
    <w:p w14:paraId="383898EC" w14:textId="0FE90021" w:rsidR="003D38FD" w:rsidRPr="00BE1D6E" w:rsidRDefault="003D38FD" w:rsidP="003D38FD">
      <w:pPr>
        <w:pStyle w:val="Textoindependiente"/>
        <w:spacing w:before="120" w:after="120" w:line="276" w:lineRule="auto"/>
        <w:ind w:right="112"/>
        <w:jc w:val="both"/>
      </w:pPr>
      <w:r w:rsidRPr="00BE1D6E">
        <w:t xml:space="preserve">Sin perjuicio de lo anterior, cuando soliciten el reingreso al servicio activo, les resultará de aplicación lo previsto en el artículo 1, apartado </w:t>
      </w:r>
      <w:r w:rsidR="00452F3A">
        <w:t>cinco</w:t>
      </w:r>
      <w:r w:rsidRPr="00BE1D6E">
        <w:t xml:space="preserve">, de esta ley, relativo al artículo 358, apartado 3, de la Ley orgánica 6/1985, de 1 de julio, del Poder Judicial. </w:t>
      </w:r>
    </w:p>
    <w:p w14:paraId="6E4F5605" w14:textId="77777777" w:rsidR="003D38FD" w:rsidRPr="00BE1D6E" w:rsidRDefault="003D38FD" w:rsidP="003D38FD">
      <w:pPr>
        <w:pStyle w:val="Ttulo1"/>
        <w:spacing w:before="120" w:after="120"/>
      </w:pPr>
    </w:p>
    <w:p w14:paraId="5174A1A6" w14:textId="77777777" w:rsidR="003D38FD" w:rsidRPr="00BE1D6E" w:rsidRDefault="003D38FD" w:rsidP="003D38FD">
      <w:pPr>
        <w:pStyle w:val="Ttulo1"/>
        <w:spacing w:before="120" w:after="120"/>
        <w:ind w:left="0"/>
      </w:pPr>
      <w:r w:rsidRPr="00BE1D6E">
        <w:lastRenderedPageBreak/>
        <w:t xml:space="preserve">Disposición final. Entrada en </w:t>
      </w:r>
      <w:r w:rsidRPr="00BE1D6E">
        <w:rPr>
          <w:spacing w:val="-2"/>
        </w:rPr>
        <w:t>vigor.</w:t>
      </w:r>
    </w:p>
    <w:p w14:paraId="026A4C47" w14:textId="77777777" w:rsidR="003D38FD" w:rsidRPr="00BE1D6E" w:rsidRDefault="003D38FD" w:rsidP="003D38FD">
      <w:pPr>
        <w:pStyle w:val="Textoindependiente"/>
        <w:spacing w:before="120" w:after="120"/>
        <w:jc w:val="both"/>
        <w:rPr>
          <w:b/>
        </w:rPr>
      </w:pPr>
    </w:p>
    <w:p w14:paraId="42FCF3A5" w14:textId="77777777" w:rsidR="003D38FD" w:rsidRDefault="003D38FD" w:rsidP="003D38FD">
      <w:pPr>
        <w:pStyle w:val="Textoindependiente"/>
        <w:spacing w:before="120" w:after="120" w:line="276" w:lineRule="auto"/>
        <w:ind w:right="112"/>
        <w:jc w:val="both"/>
      </w:pPr>
      <w:r w:rsidRPr="00BE1D6E">
        <w:t>La presente ley entrará en vigor al día siguiente de su publicación en el «Boletín Oficial del Estado».</w:t>
      </w:r>
    </w:p>
    <w:p w14:paraId="7D1BCF17" w14:textId="77777777" w:rsidR="003D38FD" w:rsidRDefault="003D38FD" w:rsidP="003D38FD">
      <w:pPr>
        <w:pStyle w:val="Textoindependiente"/>
        <w:spacing w:before="120" w:after="120" w:line="276" w:lineRule="auto"/>
        <w:ind w:right="112"/>
        <w:jc w:val="both"/>
      </w:pPr>
    </w:p>
    <w:p w14:paraId="2EE4A782" w14:textId="77777777" w:rsidR="003D38FD" w:rsidRDefault="003D38FD" w:rsidP="003D38FD">
      <w:pPr>
        <w:spacing w:before="120" w:after="120"/>
        <w:jc w:val="both"/>
      </w:pPr>
    </w:p>
    <w:p w14:paraId="14FAED56" w14:textId="77777777" w:rsidR="003D38FD" w:rsidRPr="009F52BE" w:rsidRDefault="003D38FD" w:rsidP="003D38FD">
      <w:pPr>
        <w:pStyle w:val="Prrafodelista"/>
        <w:ind w:left="720"/>
        <w:rPr>
          <w:color w:val="FF0000"/>
        </w:rPr>
      </w:pPr>
    </w:p>
    <w:p w14:paraId="796FBE2D" w14:textId="77777777" w:rsidR="003D38FD" w:rsidRDefault="003D38FD" w:rsidP="003D38FD"/>
    <w:p w14:paraId="2435CF49" w14:textId="77777777" w:rsidR="00FE67D1" w:rsidRDefault="00FE67D1"/>
    <w:sectPr w:rsidR="00FE67D1" w:rsidSect="007E2C37">
      <w:footerReference w:type="default" r:id="rId7"/>
      <w:pgSz w:w="11920" w:h="16840"/>
      <w:pgMar w:top="1360" w:right="134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95517E" w14:textId="77777777" w:rsidR="00B90474" w:rsidRDefault="00B90474">
      <w:r>
        <w:separator/>
      </w:r>
    </w:p>
  </w:endnote>
  <w:endnote w:type="continuationSeparator" w:id="0">
    <w:p w14:paraId="20B089A2" w14:textId="77777777" w:rsidR="00B90474" w:rsidRDefault="00B90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DFBE8E" w14:textId="77777777" w:rsidR="00FE67D1" w:rsidRDefault="00FE67D1">
    <w:pPr>
      <w:pStyle w:val="Piedepgina"/>
      <w:jc w:val="center"/>
      <w:rPr>
        <w:caps/>
      </w:rPr>
    </w:pPr>
  </w:p>
  <w:p w14:paraId="789E3150" w14:textId="77777777" w:rsidR="00FE67D1" w:rsidRPr="007E2C37" w:rsidRDefault="00C93AE4">
    <w:pPr>
      <w:pStyle w:val="Piedepgina"/>
      <w:jc w:val="center"/>
      <w:rPr>
        <w:caps/>
      </w:rPr>
    </w:pPr>
    <w:r w:rsidRPr="007E2C37">
      <w:rPr>
        <w:caps/>
      </w:rPr>
      <w:fldChar w:fldCharType="begin"/>
    </w:r>
    <w:r w:rsidRPr="007E2C37">
      <w:rPr>
        <w:caps/>
      </w:rPr>
      <w:instrText>PAGE   \* MERGEFORMAT</w:instrText>
    </w:r>
    <w:r w:rsidRPr="007E2C37">
      <w:rPr>
        <w:caps/>
      </w:rPr>
      <w:fldChar w:fldCharType="separate"/>
    </w:r>
    <w:r w:rsidRPr="007E2C37">
      <w:rPr>
        <w:caps/>
      </w:rPr>
      <w:t>2</w:t>
    </w:r>
    <w:r w:rsidRPr="007E2C37">
      <w:rPr>
        <w:caps/>
      </w:rPr>
      <w:fldChar w:fldCharType="end"/>
    </w:r>
  </w:p>
  <w:p w14:paraId="67D6C132" w14:textId="77777777" w:rsidR="00FE67D1" w:rsidRDefault="00FE67D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C59350" w14:textId="77777777" w:rsidR="00B90474" w:rsidRDefault="00B90474">
      <w:r>
        <w:separator/>
      </w:r>
    </w:p>
  </w:footnote>
  <w:footnote w:type="continuationSeparator" w:id="0">
    <w:p w14:paraId="2ADC1C67" w14:textId="77777777" w:rsidR="00B90474" w:rsidRDefault="00B904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8A71CE"/>
    <w:multiLevelType w:val="hybridMultilevel"/>
    <w:tmpl w:val="7E109CDA"/>
    <w:lvl w:ilvl="0" w:tplc="E7F657D0">
      <w:start w:val="1"/>
      <w:numFmt w:val="lowerRoman"/>
      <w:lvlText w:val="(%1)"/>
      <w:lvlJc w:val="left"/>
      <w:pPr>
        <w:ind w:left="940" w:hanging="420"/>
      </w:pPr>
      <w:rPr>
        <w:rFonts w:ascii="Arial" w:eastAsia="Arial" w:hAnsi="Arial" w:cs="Arial" w:hint="default"/>
        <w:b w:val="0"/>
        <w:bCs w:val="0"/>
        <w:i w:val="0"/>
        <w:iCs w:val="0"/>
        <w:w w:val="100"/>
        <w:sz w:val="24"/>
        <w:szCs w:val="24"/>
        <w:lang w:val="es-ES" w:eastAsia="en-US" w:bidi="ar-SA"/>
      </w:rPr>
    </w:lvl>
    <w:lvl w:ilvl="1" w:tplc="270A0186">
      <w:numFmt w:val="bullet"/>
      <w:lvlText w:val="•"/>
      <w:lvlJc w:val="left"/>
      <w:pPr>
        <w:ind w:left="1770" w:hanging="420"/>
      </w:pPr>
      <w:rPr>
        <w:rFonts w:hint="default"/>
        <w:lang w:val="es-ES" w:eastAsia="en-US" w:bidi="ar-SA"/>
      </w:rPr>
    </w:lvl>
    <w:lvl w:ilvl="2" w:tplc="E730CA24">
      <w:numFmt w:val="bullet"/>
      <w:lvlText w:val="•"/>
      <w:lvlJc w:val="left"/>
      <w:pPr>
        <w:ind w:left="2600" w:hanging="420"/>
      </w:pPr>
      <w:rPr>
        <w:rFonts w:hint="default"/>
        <w:lang w:val="es-ES" w:eastAsia="en-US" w:bidi="ar-SA"/>
      </w:rPr>
    </w:lvl>
    <w:lvl w:ilvl="3" w:tplc="5CA4524E">
      <w:numFmt w:val="bullet"/>
      <w:lvlText w:val="•"/>
      <w:lvlJc w:val="left"/>
      <w:pPr>
        <w:ind w:left="3430" w:hanging="420"/>
      </w:pPr>
      <w:rPr>
        <w:rFonts w:hint="default"/>
        <w:lang w:val="es-ES" w:eastAsia="en-US" w:bidi="ar-SA"/>
      </w:rPr>
    </w:lvl>
    <w:lvl w:ilvl="4" w:tplc="FF9CA5F0">
      <w:numFmt w:val="bullet"/>
      <w:lvlText w:val="•"/>
      <w:lvlJc w:val="left"/>
      <w:pPr>
        <w:ind w:left="4260" w:hanging="420"/>
      </w:pPr>
      <w:rPr>
        <w:rFonts w:hint="default"/>
        <w:lang w:val="es-ES" w:eastAsia="en-US" w:bidi="ar-SA"/>
      </w:rPr>
    </w:lvl>
    <w:lvl w:ilvl="5" w:tplc="537629A0">
      <w:numFmt w:val="bullet"/>
      <w:lvlText w:val="•"/>
      <w:lvlJc w:val="left"/>
      <w:pPr>
        <w:ind w:left="5090" w:hanging="420"/>
      </w:pPr>
      <w:rPr>
        <w:rFonts w:hint="default"/>
        <w:lang w:val="es-ES" w:eastAsia="en-US" w:bidi="ar-SA"/>
      </w:rPr>
    </w:lvl>
    <w:lvl w:ilvl="6" w:tplc="2DE61E06">
      <w:numFmt w:val="bullet"/>
      <w:lvlText w:val="•"/>
      <w:lvlJc w:val="left"/>
      <w:pPr>
        <w:ind w:left="5920" w:hanging="420"/>
      </w:pPr>
      <w:rPr>
        <w:rFonts w:hint="default"/>
        <w:lang w:val="es-ES" w:eastAsia="en-US" w:bidi="ar-SA"/>
      </w:rPr>
    </w:lvl>
    <w:lvl w:ilvl="7" w:tplc="33AE173E">
      <w:numFmt w:val="bullet"/>
      <w:lvlText w:val="•"/>
      <w:lvlJc w:val="left"/>
      <w:pPr>
        <w:ind w:left="6750" w:hanging="420"/>
      </w:pPr>
      <w:rPr>
        <w:rFonts w:hint="default"/>
        <w:lang w:val="es-ES" w:eastAsia="en-US" w:bidi="ar-SA"/>
      </w:rPr>
    </w:lvl>
    <w:lvl w:ilvl="8" w:tplc="05BA31CC">
      <w:numFmt w:val="bullet"/>
      <w:lvlText w:val="•"/>
      <w:lvlJc w:val="left"/>
      <w:pPr>
        <w:ind w:left="7580" w:hanging="420"/>
      </w:pPr>
      <w:rPr>
        <w:rFonts w:hint="default"/>
        <w:lang w:val="es-E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8FD"/>
    <w:rsid w:val="00060A13"/>
    <w:rsid w:val="00083AD7"/>
    <w:rsid w:val="000F293E"/>
    <w:rsid w:val="0017017C"/>
    <w:rsid w:val="00191B03"/>
    <w:rsid w:val="00193417"/>
    <w:rsid w:val="002115FD"/>
    <w:rsid w:val="00252556"/>
    <w:rsid w:val="002745AC"/>
    <w:rsid w:val="00284873"/>
    <w:rsid w:val="002C2EED"/>
    <w:rsid w:val="002E4871"/>
    <w:rsid w:val="003922A6"/>
    <w:rsid w:val="003A55A7"/>
    <w:rsid w:val="003D38FD"/>
    <w:rsid w:val="003D561D"/>
    <w:rsid w:val="00443DE9"/>
    <w:rsid w:val="0044610A"/>
    <w:rsid w:val="00452F3A"/>
    <w:rsid w:val="004E7D02"/>
    <w:rsid w:val="004E7D37"/>
    <w:rsid w:val="0055544C"/>
    <w:rsid w:val="005F766D"/>
    <w:rsid w:val="00610808"/>
    <w:rsid w:val="00620347"/>
    <w:rsid w:val="006536B1"/>
    <w:rsid w:val="006711C1"/>
    <w:rsid w:val="00707263"/>
    <w:rsid w:val="007452CA"/>
    <w:rsid w:val="007675DC"/>
    <w:rsid w:val="007A578C"/>
    <w:rsid w:val="007E61BB"/>
    <w:rsid w:val="008101F0"/>
    <w:rsid w:val="00815CC4"/>
    <w:rsid w:val="00824F03"/>
    <w:rsid w:val="00842BD5"/>
    <w:rsid w:val="00852BF0"/>
    <w:rsid w:val="0086187D"/>
    <w:rsid w:val="0087601D"/>
    <w:rsid w:val="009E1E88"/>
    <w:rsid w:val="00A3233A"/>
    <w:rsid w:val="00A36C67"/>
    <w:rsid w:val="00A55BE2"/>
    <w:rsid w:val="00A5622E"/>
    <w:rsid w:val="00A91BF2"/>
    <w:rsid w:val="00AE1C33"/>
    <w:rsid w:val="00B007C2"/>
    <w:rsid w:val="00B66F1C"/>
    <w:rsid w:val="00B90474"/>
    <w:rsid w:val="00B9609B"/>
    <w:rsid w:val="00BC3EEE"/>
    <w:rsid w:val="00BD2BEF"/>
    <w:rsid w:val="00BD7773"/>
    <w:rsid w:val="00C93AE4"/>
    <w:rsid w:val="00CA1E7E"/>
    <w:rsid w:val="00CA7744"/>
    <w:rsid w:val="00CE2C59"/>
    <w:rsid w:val="00D24933"/>
    <w:rsid w:val="00D50138"/>
    <w:rsid w:val="00DE64BE"/>
    <w:rsid w:val="00E57F85"/>
    <w:rsid w:val="00E63FBB"/>
    <w:rsid w:val="00ED2192"/>
    <w:rsid w:val="00FE67D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1079B"/>
  <w15:chartTrackingRefBased/>
  <w15:docId w15:val="{D535F378-85D6-C246-94C8-950DB4275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3D38FD"/>
    <w:pPr>
      <w:widowControl w:val="0"/>
      <w:autoSpaceDE w:val="0"/>
      <w:autoSpaceDN w:val="0"/>
    </w:pPr>
    <w:rPr>
      <w:rFonts w:ascii="Arial" w:eastAsia="Arial" w:hAnsi="Arial" w:cs="Arial"/>
      <w:kern w:val="0"/>
      <w:sz w:val="22"/>
      <w:szCs w:val="22"/>
      <w14:ligatures w14:val="none"/>
    </w:rPr>
  </w:style>
  <w:style w:type="paragraph" w:styleId="Ttulo1">
    <w:name w:val="heading 1"/>
    <w:basedOn w:val="Normal"/>
    <w:link w:val="Ttulo1Car"/>
    <w:uiPriority w:val="1"/>
    <w:qFormat/>
    <w:rsid w:val="003D38FD"/>
    <w:pPr>
      <w:spacing w:before="159"/>
      <w:ind w:left="100"/>
      <w:jc w:val="both"/>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3D38FD"/>
    <w:rPr>
      <w:rFonts w:ascii="Arial" w:eastAsia="Arial" w:hAnsi="Arial" w:cs="Arial"/>
      <w:b/>
      <w:bCs/>
      <w:kern w:val="0"/>
      <w14:ligatures w14:val="none"/>
    </w:rPr>
  </w:style>
  <w:style w:type="paragraph" w:styleId="Textoindependiente">
    <w:name w:val="Body Text"/>
    <w:basedOn w:val="Normal"/>
    <w:link w:val="TextoindependienteCar"/>
    <w:uiPriority w:val="1"/>
    <w:qFormat/>
    <w:rsid w:val="003D38FD"/>
    <w:rPr>
      <w:sz w:val="24"/>
      <w:szCs w:val="24"/>
    </w:rPr>
  </w:style>
  <w:style w:type="character" w:customStyle="1" w:styleId="TextoindependienteCar">
    <w:name w:val="Texto independiente Car"/>
    <w:basedOn w:val="Fuentedeprrafopredeter"/>
    <w:link w:val="Textoindependiente"/>
    <w:uiPriority w:val="1"/>
    <w:rsid w:val="003D38FD"/>
    <w:rPr>
      <w:rFonts w:ascii="Arial" w:eastAsia="Arial" w:hAnsi="Arial" w:cs="Arial"/>
      <w:kern w:val="0"/>
      <w14:ligatures w14:val="none"/>
    </w:rPr>
  </w:style>
  <w:style w:type="paragraph" w:styleId="Ttulo">
    <w:name w:val="Title"/>
    <w:basedOn w:val="Normal"/>
    <w:link w:val="TtuloCar"/>
    <w:uiPriority w:val="1"/>
    <w:qFormat/>
    <w:rsid w:val="003D38FD"/>
    <w:pPr>
      <w:ind w:left="100" w:right="115"/>
      <w:jc w:val="both"/>
    </w:pPr>
    <w:rPr>
      <w:b/>
      <w:bCs/>
      <w:sz w:val="25"/>
      <w:szCs w:val="25"/>
    </w:rPr>
  </w:style>
  <w:style w:type="character" w:customStyle="1" w:styleId="TtuloCar">
    <w:name w:val="Título Car"/>
    <w:basedOn w:val="Fuentedeprrafopredeter"/>
    <w:link w:val="Ttulo"/>
    <w:uiPriority w:val="1"/>
    <w:rsid w:val="003D38FD"/>
    <w:rPr>
      <w:rFonts w:ascii="Arial" w:eastAsia="Arial" w:hAnsi="Arial" w:cs="Arial"/>
      <w:b/>
      <w:bCs/>
      <w:kern w:val="0"/>
      <w:sz w:val="25"/>
      <w:szCs w:val="25"/>
      <w14:ligatures w14:val="none"/>
    </w:rPr>
  </w:style>
  <w:style w:type="paragraph" w:styleId="Prrafodelista">
    <w:name w:val="List Paragraph"/>
    <w:basedOn w:val="Normal"/>
    <w:uiPriority w:val="1"/>
    <w:qFormat/>
    <w:rsid w:val="003D38FD"/>
    <w:pPr>
      <w:ind w:left="100"/>
      <w:jc w:val="both"/>
    </w:pPr>
  </w:style>
  <w:style w:type="paragraph" w:styleId="Piedepgina">
    <w:name w:val="footer"/>
    <w:basedOn w:val="Normal"/>
    <w:link w:val="PiedepginaCar"/>
    <w:uiPriority w:val="99"/>
    <w:unhideWhenUsed/>
    <w:rsid w:val="003D38FD"/>
    <w:pPr>
      <w:tabs>
        <w:tab w:val="center" w:pos="4252"/>
        <w:tab w:val="right" w:pos="8504"/>
      </w:tabs>
    </w:pPr>
  </w:style>
  <w:style w:type="character" w:customStyle="1" w:styleId="PiedepginaCar">
    <w:name w:val="Pie de página Car"/>
    <w:basedOn w:val="Fuentedeprrafopredeter"/>
    <w:link w:val="Piedepgina"/>
    <w:uiPriority w:val="99"/>
    <w:rsid w:val="003D38FD"/>
    <w:rPr>
      <w:rFonts w:ascii="Arial" w:eastAsia="Arial" w:hAnsi="Arial" w:cs="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3043</Words>
  <Characters>16740</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xxx</cp:lastModifiedBy>
  <cp:revision>3</cp:revision>
  <dcterms:created xsi:type="dcterms:W3CDTF">2024-06-25T08:28:00Z</dcterms:created>
  <dcterms:modified xsi:type="dcterms:W3CDTF">2024-06-25T08:28:00Z</dcterms:modified>
</cp:coreProperties>
</file>